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66610">
      <w:pPr>
        <w:spacing w:line="360" w:lineRule="auto"/>
        <w:jc w:val="center"/>
        <w:rPr>
          <w:rFonts w:ascii="楷体" w:eastAsia="楷体" w:hAnsi="楷体" w:hint="eastAsia"/>
          <w:b/>
          <w:bCs/>
          <w:sz w:val="36"/>
          <w:szCs w:val="36"/>
        </w:rPr>
      </w:pPr>
      <w:bookmarkStart w:id="0" w:name="_GoBack"/>
      <w:bookmarkEnd w:id="0"/>
    </w:p>
    <w:p w:rsidR="00000000" w:rsidRDefault="00866610">
      <w:pPr>
        <w:tabs>
          <w:tab w:val="left" w:pos="1620"/>
          <w:tab w:val="left" w:pos="7020"/>
        </w:tabs>
        <w:spacing w:line="360" w:lineRule="auto"/>
        <w:jc w:val="center"/>
        <w:rPr>
          <w:rFonts w:ascii="楷体" w:eastAsia="楷体" w:hAnsi="楷体" w:hint="eastAsia"/>
          <w:b/>
          <w:sz w:val="32"/>
          <w:szCs w:val="32"/>
        </w:rPr>
      </w:pPr>
    </w:p>
    <w:p w:rsidR="00000000" w:rsidRDefault="00866610">
      <w:pPr>
        <w:tabs>
          <w:tab w:val="left" w:pos="1620"/>
          <w:tab w:val="left" w:pos="7020"/>
        </w:tabs>
        <w:spacing w:line="360" w:lineRule="auto"/>
        <w:jc w:val="center"/>
        <w:rPr>
          <w:rFonts w:ascii="楷体" w:eastAsia="楷体" w:hAnsi="楷体" w:hint="eastAsia"/>
          <w:b/>
          <w:sz w:val="32"/>
          <w:szCs w:val="32"/>
        </w:rPr>
      </w:pPr>
    </w:p>
    <w:p w:rsidR="00000000" w:rsidRDefault="00866610">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北京观韬（上海）律师事务所</w:t>
      </w:r>
    </w:p>
    <w:p w:rsidR="00000000" w:rsidRDefault="00866610">
      <w:pPr>
        <w:tabs>
          <w:tab w:val="left" w:pos="1620"/>
          <w:tab w:val="left" w:pos="7020"/>
        </w:tabs>
        <w:spacing w:line="360" w:lineRule="auto"/>
        <w:rPr>
          <w:rFonts w:ascii="楷体" w:eastAsia="楷体" w:hAnsi="楷体"/>
          <w:b/>
          <w:sz w:val="32"/>
          <w:szCs w:val="32"/>
        </w:rPr>
      </w:pPr>
    </w:p>
    <w:p w:rsidR="00000000" w:rsidRDefault="00866610">
      <w:pPr>
        <w:spacing w:before="160" w:line="324" w:lineRule="auto"/>
        <w:jc w:val="center"/>
        <w:rPr>
          <w:rFonts w:ascii="楷体" w:eastAsia="楷体" w:hAnsi="楷体" w:hint="eastAsia"/>
          <w:b/>
          <w:sz w:val="32"/>
          <w:szCs w:val="32"/>
        </w:rPr>
      </w:pPr>
      <w:bookmarkStart w:id="1" w:name="_Toc189381785"/>
      <w:bookmarkStart w:id="2" w:name="_Toc288124668"/>
      <w:bookmarkStart w:id="3" w:name="_Toc189381664"/>
      <w:bookmarkStart w:id="4" w:name="_Toc287011982"/>
      <w:bookmarkStart w:id="5" w:name="_Toc189378348"/>
      <w:bookmarkStart w:id="6" w:name="_Toc189383868"/>
      <w:bookmarkStart w:id="7" w:name="_Toc189380893"/>
      <w:r>
        <w:rPr>
          <w:rFonts w:ascii="楷体" w:eastAsia="楷体" w:hAnsi="楷体" w:hint="eastAsia"/>
          <w:b/>
          <w:sz w:val="32"/>
          <w:szCs w:val="32"/>
        </w:rPr>
        <w:t>关于</w:t>
      </w:r>
      <w:bookmarkEnd w:id="1"/>
      <w:bookmarkEnd w:id="2"/>
      <w:bookmarkEnd w:id="3"/>
      <w:bookmarkEnd w:id="4"/>
      <w:bookmarkEnd w:id="5"/>
      <w:bookmarkEnd w:id="6"/>
      <w:bookmarkEnd w:id="7"/>
    </w:p>
    <w:p w:rsidR="00000000" w:rsidRDefault="00866610">
      <w:pPr>
        <w:spacing w:before="160" w:line="324" w:lineRule="auto"/>
        <w:jc w:val="center"/>
        <w:rPr>
          <w:rFonts w:ascii="楷体" w:eastAsia="楷体" w:hAnsi="楷体" w:hint="eastAsia"/>
          <w:b/>
          <w:sz w:val="32"/>
          <w:szCs w:val="32"/>
        </w:rPr>
      </w:pPr>
    </w:p>
    <w:p w:rsidR="00000000" w:rsidRDefault="00866610">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866610">
      <w:pPr>
        <w:spacing w:before="160" w:line="324" w:lineRule="auto"/>
        <w:jc w:val="center"/>
        <w:rPr>
          <w:rFonts w:ascii="楷体" w:eastAsia="楷体" w:hAnsi="楷体" w:hint="eastAsia"/>
          <w:b/>
          <w:sz w:val="32"/>
          <w:szCs w:val="32"/>
        </w:rPr>
      </w:pPr>
      <w:r>
        <w:rPr>
          <w:rFonts w:ascii="楷体" w:eastAsia="楷体" w:hAnsi="楷体" w:hint="eastAsia"/>
          <w:b/>
          <w:sz w:val="32"/>
          <w:szCs w:val="32"/>
        </w:rPr>
        <w:t>2025</w:t>
      </w:r>
      <w:r>
        <w:rPr>
          <w:rFonts w:ascii="楷体" w:eastAsia="楷体" w:hAnsi="楷体" w:hint="eastAsia"/>
          <w:b/>
          <w:sz w:val="32"/>
          <w:szCs w:val="32"/>
        </w:rPr>
        <w:t>年</w:t>
      </w:r>
      <w:r>
        <w:rPr>
          <w:rFonts w:ascii="楷体" w:eastAsia="楷体" w:hAnsi="楷体" w:hint="eastAsia"/>
          <w:b/>
          <w:sz w:val="32"/>
          <w:szCs w:val="32"/>
        </w:rPr>
        <w:t>第五次</w:t>
      </w:r>
      <w:r>
        <w:rPr>
          <w:rFonts w:ascii="楷体" w:eastAsia="楷体" w:hAnsi="楷体" w:hint="eastAsia"/>
          <w:b/>
          <w:sz w:val="32"/>
          <w:szCs w:val="32"/>
        </w:rPr>
        <w:t>临时股东会</w:t>
      </w:r>
    </w:p>
    <w:p w:rsidR="00000000" w:rsidRDefault="00866610">
      <w:pPr>
        <w:spacing w:before="160" w:line="324" w:lineRule="auto"/>
        <w:jc w:val="center"/>
        <w:rPr>
          <w:rFonts w:ascii="楷体" w:eastAsia="楷体" w:hAnsi="楷体"/>
          <w:b/>
          <w:sz w:val="32"/>
          <w:szCs w:val="32"/>
        </w:rPr>
      </w:pPr>
    </w:p>
    <w:p w:rsidR="00000000" w:rsidRDefault="00866610">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866610">
      <w:pPr>
        <w:spacing w:before="160" w:line="324" w:lineRule="auto"/>
        <w:jc w:val="center"/>
        <w:rPr>
          <w:rFonts w:ascii="楷体" w:eastAsia="楷体" w:hAnsi="楷体"/>
          <w:b/>
          <w:sz w:val="32"/>
          <w:szCs w:val="32"/>
        </w:rPr>
      </w:pPr>
    </w:p>
    <w:p w:rsidR="00000000" w:rsidRDefault="00866610">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866610">
      <w:pPr>
        <w:spacing w:line="360" w:lineRule="auto"/>
        <w:jc w:val="center"/>
        <w:rPr>
          <w:rFonts w:ascii="楷体" w:eastAsia="楷体" w:hAnsi="楷体"/>
          <w:b/>
          <w:sz w:val="32"/>
          <w:szCs w:val="32"/>
        </w:rPr>
      </w:pPr>
    </w:p>
    <w:p w:rsidR="00000000" w:rsidRDefault="00866610">
      <w:pPr>
        <w:spacing w:line="360" w:lineRule="auto"/>
        <w:jc w:val="center"/>
        <w:rPr>
          <w:rFonts w:ascii="楷体" w:eastAsia="楷体" w:hAnsi="楷体" w:hint="eastAsia"/>
          <w:b/>
          <w:sz w:val="30"/>
        </w:rPr>
      </w:pPr>
    </w:p>
    <w:p w:rsidR="00000000" w:rsidRDefault="00866610">
      <w:pPr>
        <w:spacing w:line="360" w:lineRule="auto"/>
        <w:jc w:val="center"/>
        <w:rPr>
          <w:rFonts w:ascii="楷体" w:eastAsia="楷体" w:hAnsi="楷体" w:hint="eastAsia"/>
          <w:b/>
          <w:sz w:val="30"/>
        </w:rPr>
      </w:pPr>
    </w:p>
    <w:p w:rsidR="00000000" w:rsidRDefault="00866610">
      <w:pPr>
        <w:spacing w:line="360" w:lineRule="auto"/>
        <w:jc w:val="center"/>
        <w:rPr>
          <w:rFonts w:ascii="楷体" w:eastAsia="楷体" w:hAnsi="楷体"/>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北京观韬</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000000" w:rsidRDefault="00866610">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866610">
      <w:pPr>
        <w:spacing w:line="360" w:lineRule="auto"/>
        <w:jc w:val="center"/>
        <w:rPr>
          <w:rFonts w:ascii="楷体" w:eastAsia="楷体" w:hAnsi="楷体" w:hint="eastAsia"/>
          <w:b/>
          <w:bCs/>
          <w:sz w:val="28"/>
          <w:szCs w:val="28"/>
        </w:rPr>
      </w:pPr>
      <w:r>
        <w:rPr>
          <w:rFonts w:ascii="楷体" w:eastAsia="楷体" w:hAnsi="楷体" w:hint="eastAsia"/>
          <w:b/>
          <w:bCs/>
          <w:sz w:val="28"/>
          <w:szCs w:val="28"/>
        </w:rPr>
        <w:t>2025</w:t>
      </w:r>
      <w:r>
        <w:rPr>
          <w:rFonts w:ascii="楷体" w:eastAsia="楷体" w:hAnsi="楷体" w:hint="eastAsia"/>
          <w:b/>
          <w:bCs/>
          <w:sz w:val="28"/>
          <w:szCs w:val="28"/>
        </w:rPr>
        <w:t>年</w:t>
      </w:r>
      <w:r>
        <w:rPr>
          <w:rFonts w:ascii="楷体" w:eastAsia="楷体" w:hAnsi="楷体" w:hint="eastAsia"/>
          <w:b/>
          <w:bCs/>
          <w:sz w:val="28"/>
          <w:szCs w:val="28"/>
        </w:rPr>
        <w:t>第五次</w:t>
      </w:r>
      <w:r>
        <w:rPr>
          <w:rFonts w:ascii="楷体" w:eastAsia="楷体" w:hAnsi="楷体" w:hint="eastAsia"/>
          <w:b/>
          <w:bCs/>
          <w:sz w:val="28"/>
          <w:szCs w:val="28"/>
        </w:rPr>
        <w:t>临时股东会</w:t>
      </w:r>
    </w:p>
    <w:p w:rsidR="00000000" w:rsidRDefault="00866610">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866610">
      <w:pPr>
        <w:spacing w:line="360" w:lineRule="auto"/>
        <w:rPr>
          <w:rFonts w:ascii="楷体" w:eastAsia="楷体" w:hAnsi="楷体"/>
          <w:sz w:val="24"/>
        </w:rPr>
      </w:pPr>
    </w:p>
    <w:p w:rsidR="00000000" w:rsidRDefault="00866610">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866610">
      <w:pPr>
        <w:spacing w:line="360" w:lineRule="auto"/>
        <w:ind w:firstLineChars="200" w:firstLine="480"/>
        <w:rPr>
          <w:rFonts w:ascii="楷体" w:eastAsia="楷体" w:hAnsi="楷体" w:hint="eastAsia"/>
          <w:sz w:val="24"/>
        </w:rPr>
      </w:pPr>
    </w:p>
    <w:p w:rsidR="00000000" w:rsidRDefault="00866610">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第五次</w:t>
      </w:r>
      <w:r>
        <w:rPr>
          <w:rFonts w:ascii="楷体" w:eastAsia="楷体" w:hAnsi="楷体" w:hint="eastAsia"/>
          <w:sz w:val="24"/>
        </w:rPr>
        <w:t>临时股东会</w:t>
      </w:r>
      <w:r>
        <w:rPr>
          <w:rFonts w:ascii="楷体" w:eastAsia="楷体" w:hAnsi="楷体"/>
          <w:sz w:val="24"/>
        </w:rPr>
        <w:t>（以下简称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sz w:val="24"/>
        </w:rPr>
        <w:t>20</w:t>
      </w:r>
      <w:r>
        <w:rPr>
          <w:rFonts w:ascii="楷体" w:eastAsia="楷体" w:hAnsi="楷体" w:hint="eastAsia"/>
          <w:sz w:val="24"/>
        </w:rPr>
        <w:t>25</w:t>
      </w:r>
      <w:r>
        <w:rPr>
          <w:rFonts w:ascii="楷体" w:eastAsia="楷体" w:hAnsi="楷体"/>
          <w:sz w:val="24"/>
        </w:rPr>
        <w:t>年</w:t>
      </w:r>
      <w:r>
        <w:rPr>
          <w:rFonts w:ascii="楷体" w:eastAsia="楷体" w:hAnsi="楷体" w:hint="eastAsia"/>
          <w:sz w:val="24"/>
        </w:rPr>
        <w:t>12</w:t>
      </w:r>
      <w:r>
        <w:rPr>
          <w:rFonts w:ascii="楷体" w:eastAsia="楷体" w:hAnsi="楷体"/>
          <w:sz w:val="24"/>
        </w:rPr>
        <w:t>月</w:t>
      </w:r>
      <w:r>
        <w:rPr>
          <w:rFonts w:ascii="楷体" w:eastAsia="楷体" w:hAnsi="楷体" w:hint="eastAsia"/>
          <w:sz w:val="24"/>
        </w:rPr>
        <w:t>30</w:t>
      </w:r>
      <w:r>
        <w:rPr>
          <w:rFonts w:ascii="楷体" w:eastAsia="楷体" w:hAnsi="楷体"/>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w:t>
      </w:r>
      <w:r>
        <w:rPr>
          <w:rFonts w:ascii="楷体" w:eastAsia="楷体" w:hAnsi="楷体" w:hint="eastAsia"/>
          <w:sz w:val="24"/>
        </w:rPr>
        <w:t>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w:t>
      </w:r>
      <w:r>
        <w:rPr>
          <w:rFonts w:ascii="楷体" w:eastAsia="楷体" w:hAnsi="楷体"/>
          <w:sz w:val="24"/>
        </w:rPr>
        <w:t>召开，</w:t>
      </w:r>
      <w:r>
        <w:rPr>
          <w:rFonts w:ascii="楷体" w:eastAsia="楷体" w:hAnsi="楷体" w:hint="eastAsia"/>
          <w:sz w:val="24"/>
        </w:rPr>
        <w:t>北京观韬（上海）律师事务所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w:t>
      </w:r>
      <w:r>
        <w:rPr>
          <w:rFonts w:ascii="楷体" w:eastAsia="楷体" w:hAnsi="楷体"/>
          <w:sz w:val="24"/>
        </w:rPr>
        <w:t>公司的委托，指派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w:t>
      </w:r>
      <w:r>
        <w:rPr>
          <w:rFonts w:ascii="楷体" w:eastAsia="楷体" w:hAnsi="楷体" w:hint="eastAsia"/>
          <w:sz w:val="24"/>
        </w:rPr>
        <w:t>目的。本所律师同意将本法律意见书作为本次会议所必备的法律文件进行公告，并愿意承担相应的法律责任。</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866610">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w:t>
      </w:r>
      <w:r>
        <w:rPr>
          <w:rFonts w:ascii="楷体" w:eastAsia="楷体" w:hAnsi="楷体" w:hint="eastAsia"/>
          <w:sz w:val="24"/>
        </w:rPr>
        <w:t>第</w:t>
      </w:r>
      <w:r>
        <w:rPr>
          <w:rFonts w:ascii="楷体" w:eastAsia="楷体" w:hAnsi="楷体" w:hint="eastAsia"/>
          <w:sz w:val="24"/>
        </w:rPr>
        <w:t>六</w:t>
      </w:r>
      <w:r>
        <w:rPr>
          <w:rFonts w:ascii="楷体" w:eastAsia="楷体" w:hAnsi="楷体" w:hint="eastAsia"/>
          <w:sz w:val="24"/>
        </w:rPr>
        <w:t>次</w:t>
      </w:r>
      <w:r>
        <w:rPr>
          <w:rFonts w:ascii="楷体" w:eastAsia="楷体" w:hAnsi="楷体" w:hint="eastAsia"/>
          <w:sz w:val="24"/>
        </w:rPr>
        <w:t>临时会议，审议通过了《关于提请召开</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第五次</w:t>
      </w:r>
      <w:r>
        <w:rPr>
          <w:rFonts w:ascii="楷体" w:eastAsia="楷体" w:hAnsi="楷体" w:hint="eastAsia"/>
          <w:sz w:val="24"/>
        </w:rPr>
        <w:t>临时股东会的议案》，公司董事会召集并定于</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30</w:t>
      </w:r>
      <w:r>
        <w:rPr>
          <w:rFonts w:ascii="楷体" w:eastAsia="楷体" w:hAnsi="楷体" w:hint="eastAsia"/>
          <w:sz w:val="24"/>
        </w:rPr>
        <w:t>日下午</w:t>
      </w:r>
      <w:r>
        <w:rPr>
          <w:rFonts w:ascii="楷体" w:eastAsia="楷体" w:hAnsi="楷体" w:hint="eastAsia"/>
          <w:sz w:val="24"/>
        </w:rPr>
        <w:t>14:30</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号，公司八楼会议室（一）采取现场投票与网络投票相结合的方式召开。</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15</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 xml:space="preserve">2025 </w:t>
      </w:r>
      <w:r>
        <w:rPr>
          <w:rFonts w:ascii="楷体" w:eastAsia="楷体" w:hAnsi="楷体" w:hint="eastAsia"/>
          <w:sz w:val="24"/>
        </w:rPr>
        <w:t>年</w:t>
      </w:r>
      <w:r>
        <w:rPr>
          <w:rFonts w:ascii="楷体" w:eastAsia="楷体" w:hAnsi="楷体" w:hint="eastAsia"/>
          <w:sz w:val="24"/>
        </w:rPr>
        <w:t>第五次</w:t>
      </w:r>
      <w:r>
        <w:rPr>
          <w:rFonts w:ascii="楷体" w:eastAsia="楷体" w:hAnsi="楷体" w:hint="eastAsia"/>
          <w:sz w:val="24"/>
        </w:rPr>
        <w:t>临时股东会通知》，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w:t>
      </w:r>
      <w:r>
        <w:rPr>
          <w:rFonts w:ascii="楷体" w:eastAsia="楷体" w:hAnsi="楷体" w:hint="eastAsia"/>
          <w:sz w:val="24"/>
        </w:rPr>
        <w:t>和行使表决权及有权出席股东的股权登记日、出席现场会议股东的登记办法、登记时间、参加网络投票的操作方式、联系电话和联系人姓名等，同时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30</w:t>
      </w:r>
      <w:r>
        <w:rPr>
          <w:rFonts w:ascii="楷体" w:eastAsia="楷体" w:hAnsi="楷体" w:hint="eastAsia"/>
          <w:sz w:val="24"/>
        </w:rPr>
        <w:t>日下午</w:t>
      </w:r>
      <w:r>
        <w:rPr>
          <w:rFonts w:ascii="楷体" w:eastAsia="楷体" w:hAnsi="楷体" w:hint="eastAsia"/>
          <w:sz w:val="24"/>
        </w:rPr>
        <w:t xml:space="preserve"> 14:30 </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号，公司八楼会议室（一）如期召开。本次会议召开时间、地点与通知一致。</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经本所律师审查后确认，公司本次会议的召集、召开程序符合《公司法》《上市公司股东会规则》等法律、法规、规范性文件</w:t>
      </w:r>
      <w:r>
        <w:rPr>
          <w:rFonts w:ascii="楷体" w:eastAsia="楷体" w:hAnsi="楷体" w:hint="eastAsia"/>
          <w:sz w:val="24"/>
        </w:rPr>
        <w:t>及《公司章程》的有关规定。</w:t>
      </w:r>
    </w:p>
    <w:p w:rsidR="00000000" w:rsidRDefault="00866610">
      <w:pPr>
        <w:spacing w:line="360" w:lineRule="auto"/>
        <w:rPr>
          <w:rFonts w:ascii="楷体" w:eastAsia="楷体" w:hAnsi="楷体" w:hint="eastAsia"/>
          <w:sz w:val="24"/>
        </w:rPr>
      </w:pPr>
    </w:p>
    <w:p w:rsidR="00000000" w:rsidRDefault="00866610">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866610">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866610">
      <w:pPr>
        <w:spacing w:line="360" w:lineRule="auto"/>
        <w:ind w:firstLineChars="200" w:firstLine="480"/>
        <w:rPr>
          <w:rFonts w:ascii="楷体" w:eastAsia="楷体" w:hAnsi="楷体" w:hint="eastAsia"/>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出席本次会议股东及委托代理</w:t>
      </w:r>
      <w:r>
        <w:rPr>
          <w:rFonts w:ascii="楷体" w:eastAsia="楷体" w:hAnsi="楷体" w:hint="eastAsia"/>
          <w:sz w:val="24"/>
        </w:rPr>
        <w:t>人</w:t>
      </w:r>
      <w:r>
        <w:rPr>
          <w:rFonts w:ascii="楷体" w:eastAsia="楷体" w:hAnsi="楷体" w:hint="eastAsia"/>
          <w:sz w:val="24"/>
        </w:rPr>
        <w:t>548</w:t>
      </w:r>
      <w:r>
        <w:rPr>
          <w:rFonts w:ascii="楷体" w:eastAsia="楷体" w:hAnsi="楷体" w:hint="eastAsia"/>
          <w:sz w:val="24"/>
        </w:rPr>
        <w:t>名（包括现场会议</w:t>
      </w:r>
      <w:r>
        <w:rPr>
          <w:rFonts w:ascii="楷体" w:eastAsia="楷体" w:hAnsi="楷体" w:hint="eastAsia"/>
          <w:sz w:val="24"/>
        </w:rPr>
        <w:t>3</w:t>
      </w:r>
      <w:r>
        <w:rPr>
          <w:rFonts w:ascii="楷体" w:eastAsia="楷体" w:hAnsi="楷体" w:hint="eastAsia"/>
          <w:sz w:val="24"/>
        </w:rPr>
        <w:t>名和网络投票</w:t>
      </w:r>
      <w:r>
        <w:rPr>
          <w:rFonts w:ascii="楷体" w:eastAsia="楷体" w:hAnsi="楷体" w:hint="eastAsia"/>
          <w:sz w:val="24"/>
        </w:rPr>
        <w:t>545</w:t>
      </w:r>
      <w:r>
        <w:rPr>
          <w:rFonts w:ascii="楷体" w:eastAsia="楷体" w:hAnsi="楷体" w:hint="eastAsia"/>
          <w:sz w:val="24"/>
        </w:rPr>
        <w:t>名），代表股份</w:t>
      </w:r>
      <w:r>
        <w:rPr>
          <w:rFonts w:ascii="楷体" w:eastAsia="楷体" w:hAnsi="楷体" w:hint="eastAsia"/>
          <w:sz w:val="24"/>
        </w:rPr>
        <w:t>675,670,910</w:t>
      </w:r>
      <w:r>
        <w:rPr>
          <w:rFonts w:ascii="楷体" w:eastAsia="楷体" w:hAnsi="楷体" w:hint="eastAsia"/>
          <w:sz w:val="24"/>
        </w:rPr>
        <w:t>股，占</w:t>
      </w:r>
      <w:r>
        <w:rPr>
          <w:rFonts w:ascii="楷体" w:eastAsia="楷体" w:hAnsi="楷体" w:hint="eastAsia"/>
          <w:sz w:val="24"/>
        </w:rPr>
        <w:t>公司</w:t>
      </w:r>
      <w:r>
        <w:rPr>
          <w:rFonts w:ascii="楷体" w:eastAsia="楷体" w:hAnsi="楷体" w:hint="eastAsia"/>
          <w:sz w:val="24"/>
        </w:rPr>
        <w:t>有表决权股份总数的</w:t>
      </w:r>
      <w:r>
        <w:rPr>
          <w:rFonts w:ascii="楷体" w:eastAsia="楷体" w:hAnsi="楷体" w:hint="eastAsia"/>
          <w:sz w:val="24"/>
        </w:rPr>
        <w:t>22.4650</w:t>
      </w:r>
      <w:r>
        <w:rPr>
          <w:rFonts w:ascii="楷体" w:eastAsia="楷体" w:hAnsi="楷体" w:hint="eastAsia"/>
          <w:sz w:val="24"/>
        </w:rPr>
        <w:t>％，以上通过网络投票系统进行投票的股东资格，由网络投票系统提供机构深圳证</w:t>
      </w:r>
      <w:r>
        <w:rPr>
          <w:rFonts w:ascii="楷体" w:eastAsia="楷体" w:hAnsi="楷体"/>
          <w:sz w:val="24"/>
        </w:rPr>
        <w:t>券信息有限公司验证其身份。</w:t>
      </w:r>
    </w:p>
    <w:p w:rsidR="00000000" w:rsidRDefault="00866610">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866610">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w:t>
      </w:r>
      <w:r>
        <w:rPr>
          <w:rFonts w:ascii="楷体" w:eastAsia="楷体" w:hAnsi="楷体"/>
          <w:sz w:val="24"/>
        </w:rPr>
        <w:t>人外，是公司董事、高级管理人员</w:t>
      </w:r>
      <w:r>
        <w:rPr>
          <w:rFonts w:ascii="楷体" w:eastAsia="楷体" w:hAnsi="楷体" w:hint="eastAsia"/>
          <w:sz w:val="24"/>
        </w:rPr>
        <w:t>以及本所</w:t>
      </w:r>
      <w:r>
        <w:rPr>
          <w:rFonts w:ascii="楷体" w:eastAsia="楷体" w:hAnsi="楷体"/>
          <w:sz w:val="24"/>
        </w:rPr>
        <w:t>律师。</w:t>
      </w:r>
    </w:p>
    <w:p w:rsidR="00000000" w:rsidRDefault="00866610">
      <w:pPr>
        <w:spacing w:line="360" w:lineRule="auto"/>
        <w:ind w:firstLineChars="200" w:firstLine="480"/>
        <w:rPr>
          <w:rFonts w:ascii="楷体" w:eastAsia="楷体" w:hAnsi="楷体" w:hint="eastAsia"/>
          <w:sz w:val="24"/>
        </w:rPr>
      </w:pPr>
      <w:r>
        <w:rPr>
          <w:rFonts w:ascii="楷体" w:eastAsia="楷体" w:hAnsi="楷体"/>
          <w:sz w:val="24"/>
        </w:rPr>
        <w:lastRenderedPageBreak/>
        <w:t>出席公司本次</w:t>
      </w:r>
      <w:r>
        <w:rPr>
          <w:rFonts w:ascii="楷体" w:eastAsia="楷体" w:hAnsi="楷体" w:hint="eastAsia"/>
          <w:sz w:val="24"/>
        </w:rPr>
        <w:t>会议</w:t>
      </w:r>
      <w:r>
        <w:rPr>
          <w:rFonts w:ascii="楷体" w:eastAsia="楷体" w:hAnsi="楷体"/>
          <w:sz w:val="24"/>
        </w:rPr>
        <w:t>人员资格均合法有效。</w:t>
      </w:r>
    </w:p>
    <w:p w:rsidR="00000000" w:rsidRDefault="00866610">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866610">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第五次</w:t>
      </w:r>
      <w:r>
        <w:rPr>
          <w:rFonts w:ascii="楷体" w:eastAsia="楷体" w:hAnsi="楷体" w:hint="eastAsia"/>
          <w:sz w:val="24"/>
        </w:rPr>
        <w:t>临时股东会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866610">
      <w:pPr>
        <w:spacing w:line="360" w:lineRule="auto"/>
        <w:rPr>
          <w:rFonts w:ascii="楷体" w:eastAsia="楷体" w:hAnsi="楷体" w:hint="eastAsia"/>
          <w:sz w:val="24"/>
        </w:rPr>
      </w:pPr>
    </w:p>
    <w:p w:rsidR="00000000" w:rsidRDefault="00866610">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866610">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000000" w:rsidRDefault="00866610">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议案一：《关于转让全资子公司青海中利</w:t>
      </w:r>
      <w:r>
        <w:rPr>
          <w:rFonts w:ascii="楷体" w:eastAsia="楷体" w:hAnsi="楷体" w:cs="楷体" w:hint="eastAsia"/>
          <w:sz w:val="24"/>
        </w:rPr>
        <w:t>100%</w:t>
      </w:r>
      <w:r>
        <w:rPr>
          <w:rFonts w:ascii="楷体" w:eastAsia="楷体" w:hAnsi="楷体" w:cs="楷体" w:hint="eastAsia"/>
          <w:sz w:val="24"/>
        </w:rPr>
        <w:t>股权被动</w:t>
      </w:r>
      <w:r>
        <w:rPr>
          <w:rFonts w:ascii="楷体" w:eastAsia="楷体" w:hAnsi="楷体" w:cs="楷体" w:hint="eastAsia"/>
          <w:sz w:val="24"/>
        </w:rPr>
        <w:t>形成对外担保的议案》</w:t>
      </w:r>
    </w:p>
    <w:p w:rsidR="00000000" w:rsidRDefault="00866610">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672,417,594</w:t>
      </w:r>
      <w:r>
        <w:rPr>
          <w:rFonts w:ascii="楷体" w:eastAsia="楷体" w:hAnsi="楷体" w:cs="楷体" w:hint="eastAsia"/>
          <w:sz w:val="24"/>
        </w:rPr>
        <w:t>股，占出席会议有效表决权股份总数的</w:t>
      </w:r>
      <w:r>
        <w:rPr>
          <w:rFonts w:ascii="楷体" w:eastAsia="楷体" w:hAnsi="楷体" w:cs="楷体" w:hint="eastAsia"/>
          <w:sz w:val="24"/>
        </w:rPr>
        <w:t>99.5185%</w:t>
      </w:r>
      <w:r>
        <w:rPr>
          <w:rFonts w:ascii="楷体" w:eastAsia="楷体" w:hAnsi="楷体" w:cs="楷体" w:hint="eastAsia"/>
          <w:sz w:val="24"/>
        </w:rPr>
        <w:t>；反对</w:t>
      </w:r>
      <w:r>
        <w:rPr>
          <w:rFonts w:ascii="楷体" w:eastAsia="楷体" w:hAnsi="楷体" w:cs="楷体" w:hint="eastAsia"/>
          <w:sz w:val="24"/>
        </w:rPr>
        <w:t>2,537,816</w:t>
      </w:r>
      <w:r>
        <w:rPr>
          <w:rFonts w:ascii="楷体" w:eastAsia="楷体" w:hAnsi="楷体" w:cs="楷体" w:hint="eastAsia"/>
          <w:sz w:val="24"/>
        </w:rPr>
        <w:t>股，占出席会议有效表决权股份总数的</w:t>
      </w:r>
      <w:r>
        <w:rPr>
          <w:rFonts w:ascii="楷体" w:eastAsia="楷体" w:hAnsi="楷体" w:cs="楷体" w:hint="eastAsia"/>
          <w:sz w:val="24"/>
        </w:rPr>
        <w:t>0.3756%</w:t>
      </w:r>
      <w:r>
        <w:rPr>
          <w:rFonts w:ascii="楷体" w:eastAsia="楷体" w:hAnsi="楷体" w:cs="楷体" w:hint="eastAsia"/>
          <w:sz w:val="24"/>
        </w:rPr>
        <w:t>；弃权</w:t>
      </w:r>
      <w:r>
        <w:rPr>
          <w:rFonts w:ascii="楷体" w:eastAsia="楷体" w:hAnsi="楷体" w:cs="楷体" w:hint="eastAsia"/>
          <w:sz w:val="24"/>
        </w:rPr>
        <w:t>715,500</w:t>
      </w:r>
      <w:r>
        <w:rPr>
          <w:rFonts w:ascii="楷体" w:eastAsia="楷体" w:hAnsi="楷体" w:cs="楷体" w:hint="eastAsia"/>
          <w:sz w:val="24"/>
        </w:rPr>
        <w:t>股，占出席会议有效表决权股份总数的</w:t>
      </w:r>
      <w:r>
        <w:rPr>
          <w:rFonts w:ascii="楷体" w:eastAsia="楷体" w:hAnsi="楷体" w:cs="楷体" w:hint="eastAsia"/>
          <w:sz w:val="24"/>
        </w:rPr>
        <w:t>0.1059</w:t>
      </w:r>
      <w:r>
        <w:rPr>
          <w:rFonts w:ascii="楷体" w:eastAsia="楷体" w:hAnsi="楷体" w:cs="楷体" w:hint="eastAsia"/>
          <w:sz w:val="24"/>
        </w:rPr>
        <w:t>%</w:t>
      </w:r>
      <w:r>
        <w:rPr>
          <w:rFonts w:ascii="楷体" w:eastAsia="楷体" w:hAnsi="楷体" w:cs="楷体" w:hint="eastAsia"/>
          <w:sz w:val="24"/>
        </w:rPr>
        <w:t>。</w:t>
      </w:r>
    </w:p>
    <w:p w:rsidR="00000000" w:rsidRDefault="00866610">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70,884,517</w:t>
      </w:r>
      <w:r>
        <w:rPr>
          <w:rFonts w:ascii="楷体" w:eastAsia="楷体" w:hAnsi="楷体" w:cs="楷体" w:hint="eastAsia"/>
          <w:sz w:val="24"/>
        </w:rPr>
        <w:t>股，占出席会议中小股东所持股份的</w:t>
      </w:r>
      <w:r>
        <w:rPr>
          <w:rFonts w:ascii="楷体" w:eastAsia="楷体" w:hAnsi="楷体" w:cs="楷体" w:hint="eastAsia"/>
          <w:sz w:val="24"/>
        </w:rPr>
        <w:t>95.6118</w:t>
      </w:r>
      <w:r>
        <w:rPr>
          <w:rFonts w:ascii="楷体" w:eastAsia="楷体" w:hAnsi="楷体" w:cs="楷体" w:hint="eastAsia"/>
          <w:sz w:val="24"/>
        </w:rPr>
        <w:t>％；反对</w:t>
      </w:r>
      <w:r>
        <w:rPr>
          <w:rFonts w:ascii="楷体" w:eastAsia="楷体" w:hAnsi="楷体" w:cs="楷体" w:hint="eastAsia"/>
          <w:sz w:val="24"/>
        </w:rPr>
        <w:t>2,537,816</w:t>
      </w:r>
      <w:r>
        <w:rPr>
          <w:rFonts w:ascii="楷体" w:eastAsia="楷体" w:hAnsi="楷体" w:cs="楷体" w:hint="eastAsia"/>
          <w:sz w:val="24"/>
        </w:rPr>
        <w:t>股，占出席会议中小股东所持股份的</w:t>
      </w:r>
      <w:r>
        <w:rPr>
          <w:rFonts w:ascii="楷体" w:eastAsia="楷体" w:hAnsi="楷体" w:cs="楷体" w:hint="eastAsia"/>
          <w:sz w:val="24"/>
        </w:rPr>
        <w:t>3.4231</w:t>
      </w:r>
      <w:r>
        <w:rPr>
          <w:rFonts w:ascii="楷体" w:eastAsia="楷体" w:hAnsi="楷体" w:cs="楷体" w:hint="eastAsia"/>
          <w:sz w:val="24"/>
        </w:rPr>
        <w:t>％；弃权</w:t>
      </w:r>
      <w:r>
        <w:rPr>
          <w:rFonts w:ascii="楷体" w:eastAsia="楷体" w:hAnsi="楷体" w:cs="楷体" w:hint="eastAsia"/>
          <w:sz w:val="24"/>
        </w:rPr>
        <w:t>715,500</w:t>
      </w:r>
      <w:r>
        <w:rPr>
          <w:rFonts w:ascii="楷体" w:eastAsia="楷体" w:hAnsi="楷体" w:cs="楷体" w:hint="eastAsia"/>
          <w:sz w:val="24"/>
        </w:rPr>
        <w:t>股，占出席会议中小股东所持股份的</w:t>
      </w:r>
      <w:r>
        <w:rPr>
          <w:rFonts w:ascii="楷体" w:eastAsia="楷体" w:hAnsi="楷体" w:cs="楷体" w:hint="eastAsia"/>
          <w:sz w:val="24"/>
        </w:rPr>
        <w:t>0.9651</w:t>
      </w:r>
      <w:r>
        <w:rPr>
          <w:rFonts w:ascii="楷体" w:eastAsia="楷体" w:hAnsi="楷体" w:cs="楷体" w:hint="eastAsia"/>
          <w:sz w:val="24"/>
        </w:rPr>
        <w:t>％。</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本议案为股东会特别决议事项，已</w:t>
      </w:r>
      <w:r>
        <w:rPr>
          <w:rFonts w:ascii="楷体" w:eastAsia="楷体" w:hAnsi="楷体" w:hint="eastAsia"/>
          <w:sz w:val="24"/>
        </w:rPr>
        <w:t>经出席会议的股东所持表决权的三分之二以上通过。</w:t>
      </w:r>
    </w:p>
    <w:p w:rsidR="00000000" w:rsidRDefault="00866610">
      <w:pPr>
        <w:tabs>
          <w:tab w:val="left" w:pos="1780"/>
        </w:tabs>
        <w:spacing w:line="360" w:lineRule="auto"/>
        <w:rPr>
          <w:rFonts w:ascii="楷体" w:eastAsia="楷体" w:hAnsi="楷体" w:hint="eastAsia"/>
          <w:sz w:val="24"/>
        </w:rPr>
      </w:pPr>
    </w:p>
    <w:p w:rsidR="00000000" w:rsidRDefault="00866610">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000000" w:rsidRDefault="00866610">
      <w:pPr>
        <w:spacing w:line="360" w:lineRule="auto"/>
        <w:ind w:firstLineChars="200" w:firstLine="480"/>
        <w:rPr>
          <w:rFonts w:ascii="楷体" w:eastAsia="楷体" w:hAnsi="楷体"/>
          <w:sz w:val="24"/>
        </w:rPr>
      </w:pPr>
    </w:p>
    <w:p w:rsidR="00000000" w:rsidRDefault="00866610">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866610">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w:t>
      </w:r>
      <w:r>
        <w:rPr>
          <w:rFonts w:ascii="楷体" w:eastAsia="楷体" w:hAnsi="楷体" w:hint="eastAsia"/>
          <w:sz w:val="24"/>
        </w:rPr>
        <w:lastRenderedPageBreak/>
        <w:t>表决结果合法有效。</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866610">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866610">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w:t>
      </w:r>
      <w:r>
        <w:rPr>
          <w:rFonts w:ascii="楷体" w:eastAsia="楷体" w:hAnsi="楷体" w:hint="eastAsia"/>
          <w:color w:val="000000"/>
          <w:sz w:val="24"/>
        </w:rPr>
        <w:t>2025</w:t>
      </w:r>
      <w:r>
        <w:rPr>
          <w:rFonts w:ascii="楷体" w:eastAsia="楷体" w:hAnsi="楷体" w:hint="eastAsia"/>
          <w:color w:val="000000"/>
          <w:sz w:val="24"/>
        </w:rPr>
        <w:t>年</w:t>
      </w:r>
      <w:r>
        <w:rPr>
          <w:rFonts w:ascii="楷体" w:eastAsia="楷体" w:hAnsi="楷体" w:hint="eastAsia"/>
          <w:color w:val="000000"/>
          <w:sz w:val="24"/>
        </w:rPr>
        <w:t>第五次</w:t>
      </w:r>
      <w:r>
        <w:rPr>
          <w:rFonts w:ascii="楷体" w:eastAsia="楷体" w:hAnsi="楷体" w:hint="eastAsia"/>
          <w:color w:val="000000"/>
          <w:sz w:val="24"/>
        </w:rPr>
        <w:t>临时股东会的法律</w:t>
      </w:r>
      <w:r>
        <w:rPr>
          <w:rFonts w:ascii="楷体" w:eastAsia="楷体" w:hAnsi="楷体" w:hint="eastAsia"/>
          <w:color w:val="000000"/>
          <w:sz w:val="24"/>
        </w:rPr>
        <w:t>意见书》之签署页）</w:t>
      </w:r>
    </w:p>
    <w:p w:rsidR="00000000" w:rsidRDefault="00866610">
      <w:pPr>
        <w:spacing w:line="360" w:lineRule="auto"/>
        <w:rPr>
          <w:rFonts w:ascii="楷体" w:eastAsia="楷体" w:hAnsi="楷体"/>
          <w:color w:val="000000"/>
          <w:sz w:val="24"/>
        </w:rPr>
      </w:pPr>
    </w:p>
    <w:p w:rsidR="00000000" w:rsidRDefault="00866610">
      <w:pPr>
        <w:snapToGrid w:val="0"/>
        <w:spacing w:beforeLines="100" w:before="240" w:afterLines="50" w:after="120" w:line="360" w:lineRule="auto"/>
        <w:ind w:left="5148" w:hanging="4530"/>
        <w:rPr>
          <w:rFonts w:ascii="楷体" w:eastAsia="楷体" w:hAnsi="楷体"/>
          <w:color w:val="000000"/>
          <w:sz w:val="24"/>
        </w:rPr>
      </w:pPr>
    </w:p>
    <w:p w:rsidR="00000000" w:rsidRDefault="00866610">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北京观韬（上海）律师事务所</w:t>
      </w:r>
    </w:p>
    <w:p w:rsidR="00000000" w:rsidRDefault="00866610">
      <w:pPr>
        <w:spacing w:line="440" w:lineRule="exact"/>
        <w:jc w:val="left"/>
        <w:rPr>
          <w:rFonts w:ascii="楷体" w:eastAsia="楷体" w:hAnsi="楷体" w:hint="eastAsia"/>
          <w:b/>
          <w:sz w:val="24"/>
        </w:rPr>
      </w:pPr>
    </w:p>
    <w:p w:rsidR="00000000" w:rsidRDefault="00866610">
      <w:pPr>
        <w:spacing w:line="440" w:lineRule="exact"/>
        <w:jc w:val="left"/>
        <w:rPr>
          <w:rFonts w:ascii="楷体" w:eastAsia="楷体" w:hAnsi="楷体"/>
          <w:b/>
          <w:sz w:val="24"/>
        </w:rPr>
      </w:pPr>
    </w:p>
    <w:p w:rsidR="00000000" w:rsidRDefault="00866610">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经办律师：</w:t>
      </w:r>
    </w:p>
    <w:p w:rsidR="00000000" w:rsidRDefault="00866610">
      <w:pPr>
        <w:spacing w:line="440" w:lineRule="exact"/>
        <w:ind w:firstLine="4565"/>
        <w:jc w:val="left"/>
        <w:rPr>
          <w:rFonts w:ascii="楷体" w:eastAsia="楷体" w:hAnsi="楷体"/>
          <w:sz w:val="24"/>
        </w:rPr>
      </w:pPr>
    </w:p>
    <w:p w:rsidR="00000000" w:rsidRDefault="00866610">
      <w:pPr>
        <w:spacing w:line="440" w:lineRule="exact"/>
        <w:ind w:firstLineChars="392" w:firstLine="941"/>
        <w:jc w:val="left"/>
        <w:rPr>
          <w:rFonts w:ascii="楷体" w:eastAsia="楷体" w:hAnsi="楷体"/>
          <w:sz w:val="24"/>
        </w:rPr>
      </w:pPr>
      <w:r>
        <w:rPr>
          <w:rFonts w:ascii="楷体" w:eastAsia="楷体" w:hAnsi="楷体" w:hint="eastAsia"/>
          <w:sz w:val="24"/>
        </w:rPr>
        <w:t>————————</w:t>
      </w:r>
      <w:r>
        <w:rPr>
          <w:rFonts w:ascii="楷体" w:eastAsia="楷体" w:hAnsi="楷体" w:hint="eastAsia"/>
          <w:sz w:val="24"/>
        </w:rPr>
        <w:t xml:space="preserve">                            </w:t>
      </w:r>
      <w:r>
        <w:rPr>
          <w:rFonts w:ascii="楷体" w:eastAsia="楷体" w:hAnsi="楷体" w:hint="eastAsia"/>
          <w:sz w:val="24"/>
        </w:rPr>
        <w:t>————————</w:t>
      </w:r>
    </w:p>
    <w:p w:rsidR="00000000" w:rsidRDefault="00866610">
      <w:pPr>
        <w:spacing w:line="440" w:lineRule="exact"/>
        <w:ind w:firstLineChars="637" w:firstLine="1529"/>
        <w:jc w:val="left"/>
        <w:rPr>
          <w:rFonts w:ascii="楷体" w:eastAsia="楷体" w:hAnsi="楷体"/>
          <w:sz w:val="24"/>
        </w:rPr>
      </w:pPr>
      <w:r>
        <w:rPr>
          <w:rFonts w:ascii="楷体" w:eastAsia="楷体" w:hAnsi="楷体" w:hint="eastAsia"/>
          <w:bCs/>
          <w:sz w:val="24"/>
        </w:rPr>
        <w:t>韩丽梅</w:t>
      </w:r>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866610">
      <w:pPr>
        <w:tabs>
          <w:tab w:val="left" w:pos="6480"/>
        </w:tabs>
        <w:spacing w:line="440" w:lineRule="exact"/>
        <w:ind w:firstLineChars="931" w:firstLine="2234"/>
        <w:jc w:val="left"/>
        <w:rPr>
          <w:rFonts w:ascii="楷体" w:eastAsia="楷体" w:hAnsi="楷体"/>
          <w:sz w:val="24"/>
        </w:rPr>
      </w:pPr>
    </w:p>
    <w:p w:rsidR="00000000" w:rsidRDefault="00866610">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866610">
      <w:pPr>
        <w:tabs>
          <w:tab w:val="left" w:pos="6480"/>
        </w:tabs>
        <w:spacing w:line="440" w:lineRule="exact"/>
        <w:ind w:firstLineChars="850" w:firstLine="2040"/>
        <w:jc w:val="left"/>
        <w:rPr>
          <w:rFonts w:ascii="楷体" w:eastAsia="楷体" w:hAnsi="楷体"/>
          <w:sz w:val="24"/>
        </w:rPr>
      </w:pPr>
    </w:p>
    <w:p w:rsidR="00000000" w:rsidRDefault="00866610">
      <w:pPr>
        <w:tabs>
          <w:tab w:val="left" w:pos="6480"/>
        </w:tabs>
        <w:spacing w:line="440" w:lineRule="exact"/>
        <w:ind w:firstLineChars="850" w:firstLine="2040"/>
        <w:jc w:val="left"/>
        <w:rPr>
          <w:rFonts w:ascii="楷体" w:eastAsia="楷体" w:hAnsi="楷体"/>
          <w:sz w:val="24"/>
        </w:rPr>
      </w:pPr>
    </w:p>
    <w:p w:rsidR="00000000" w:rsidRDefault="00866610">
      <w:pPr>
        <w:spacing w:line="440" w:lineRule="exact"/>
        <w:ind w:firstLineChars="2597" w:firstLine="6233"/>
        <w:jc w:val="left"/>
        <w:rPr>
          <w:rFonts w:ascii="楷体" w:eastAsia="楷体" w:hAnsi="楷体"/>
          <w:sz w:val="24"/>
        </w:rPr>
      </w:pPr>
      <w:r>
        <w:rPr>
          <w:rFonts w:ascii="楷体" w:eastAsia="楷体" w:hAnsi="楷体" w:hint="eastAsia"/>
          <w:sz w:val="24"/>
        </w:rPr>
        <w:t>————————</w:t>
      </w:r>
    </w:p>
    <w:p w:rsidR="00000000" w:rsidRDefault="00866610">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866610">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p>
    <w:p w:rsidR="00000000" w:rsidRDefault="00866610">
      <w:pPr>
        <w:tabs>
          <w:tab w:val="left" w:pos="6480"/>
        </w:tabs>
        <w:spacing w:line="440" w:lineRule="exact"/>
        <w:jc w:val="left"/>
        <w:rPr>
          <w:rFonts w:ascii="楷体" w:eastAsia="楷体" w:hAnsi="楷体" w:hint="eastAsia"/>
          <w:sz w:val="24"/>
        </w:rPr>
      </w:pPr>
    </w:p>
    <w:p w:rsidR="00000000" w:rsidRDefault="00866610">
      <w:pPr>
        <w:tabs>
          <w:tab w:val="left" w:pos="6480"/>
        </w:tabs>
        <w:spacing w:line="440" w:lineRule="exact"/>
        <w:jc w:val="left"/>
        <w:rPr>
          <w:rFonts w:ascii="楷体" w:eastAsia="楷体" w:hAnsi="楷体" w:hint="eastAsia"/>
          <w:sz w:val="24"/>
        </w:rPr>
      </w:pPr>
    </w:p>
    <w:p w:rsidR="00000000" w:rsidRDefault="00866610">
      <w:pPr>
        <w:tabs>
          <w:tab w:val="left" w:pos="6480"/>
        </w:tabs>
        <w:spacing w:line="440" w:lineRule="exact"/>
        <w:jc w:val="left"/>
        <w:rPr>
          <w:rFonts w:ascii="楷体" w:eastAsia="楷体" w:hAnsi="楷体" w:hint="eastAsia"/>
          <w:sz w:val="24"/>
        </w:rPr>
      </w:pPr>
    </w:p>
    <w:p w:rsidR="00866610" w:rsidRDefault="00866610">
      <w:pPr>
        <w:tabs>
          <w:tab w:val="left" w:pos="6480"/>
        </w:tabs>
        <w:spacing w:line="440" w:lineRule="exact"/>
        <w:jc w:val="right"/>
        <w:rPr>
          <w:rFonts w:ascii="楷体" w:eastAsia="楷体" w:hAnsi="楷体"/>
          <w:color w:val="000000"/>
          <w:sz w:val="24"/>
        </w:rPr>
      </w:pPr>
      <w:r>
        <w:rPr>
          <w:rFonts w:ascii="楷体" w:eastAsia="楷体" w:hAnsi="楷体" w:hint="eastAsia"/>
          <w:sz w:val="24"/>
        </w:rPr>
        <w:t>2</w:t>
      </w:r>
      <w:r>
        <w:rPr>
          <w:rFonts w:ascii="楷体" w:eastAsia="楷体" w:hAnsi="楷体" w:hint="eastAsia"/>
          <w:sz w:val="24"/>
        </w:rPr>
        <w:t>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30</w:t>
      </w:r>
      <w:r>
        <w:rPr>
          <w:rFonts w:ascii="楷体" w:eastAsia="楷体" w:hAnsi="楷体" w:hint="eastAsia"/>
          <w:sz w:val="24"/>
        </w:rPr>
        <w:t>日</w:t>
      </w:r>
    </w:p>
    <w:sectPr w:rsidR="00866610">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610" w:rsidRDefault="00866610">
      <w:r>
        <w:separator/>
      </w:r>
    </w:p>
  </w:endnote>
  <w:endnote w:type="continuationSeparator" w:id="0">
    <w:p w:rsidR="00866610" w:rsidRDefault="008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66610">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866610">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66610">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66610">
    <w:pPr>
      <w:pStyle w:val="afa"/>
      <w:spacing w:beforeLines="50" w:before="120"/>
      <w:ind w:leftChars="-742" w:left="-1558" w:rightChars="-750" w:right="-1575" w:firstLineChars="300" w:firstLine="5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610" w:rsidRDefault="00866610">
      <w:r>
        <w:separator/>
      </w:r>
    </w:p>
  </w:footnote>
  <w:footnote w:type="continuationSeparator" w:id="0">
    <w:p w:rsidR="00866610" w:rsidRDefault="00866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3D24">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610">
      <w:rPr>
        <w:rFonts w:eastAsia="楷体" w:hint="eastAsia"/>
        <w:sz w:val="15"/>
        <w:szCs w:val="15"/>
      </w:rPr>
      <w:t>地址：上海市长宁区仙霞路</w:t>
    </w:r>
    <w:r w:rsidR="00866610">
      <w:rPr>
        <w:rFonts w:eastAsia="楷体" w:hint="eastAsia"/>
        <w:sz w:val="15"/>
        <w:szCs w:val="15"/>
      </w:rPr>
      <w:t>99</w:t>
    </w:r>
    <w:r w:rsidR="00866610">
      <w:rPr>
        <w:rFonts w:eastAsia="楷体" w:hint="eastAsia"/>
        <w:sz w:val="15"/>
        <w:szCs w:val="15"/>
      </w:rPr>
      <w:t>号尚嘉中心</w:t>
    </w:r>
    <w:r w:rsidR="00866610">
      <w:rPr>
        <w:rFonts w:eastAsia="楷体" w:hint="eastAsia"/>
        <w:sz w:val="15"/>
        <w:szCs w:val="15"/>
      </w:rPr>
      <w:t>22</w:t>
    </w:r>
    <w:r w:rsidR="00866610">
      <w:rPr>
        <w:rFonts w:eastAsia="楷体" w:hint="eastAsia"/>
        <w:sz w:val="15"/>
        <w:szCs w:val="15"/>
      </w:rPr>
      <w:t>层、</w:t>
    </w:r>
    <w:r w:rsidR="00866610">
      <w:rPr>
        <w:rFonts w:eastAsia="楷体" w:hint="eastAsia"/>
        <w:sz w:val="15"/>
        <w:szCs w:val="15"/>
      </w:rPr>
      <w:t>12</w:t>
    </w:r>
    <w:r w:rsidR="00866610">
      <w:rPr>
        <w:rFonts w:eastAsia="楷体" w:hint="eastAsia"/>
        <w:sz w:val="15"/>
        <w:szCs w:val="15"/>
      </w:rPr>
      <w:t>层</w:t>
    </w:r>
    <w:r w:rsidR="00866610">
      <w:rPr>
        <w:rFonts w:eastAsia="楷体" w:hint="eastAsia"/>
        <w:sz w:val="15"/>
        <w:szCs w:val="15"/>
      </w:rPr>
      <w:t xml:space="preserve">  </w:t>
    </w:r>
    <w:r w:rsidR="00866610">
      <w:rPr>
        <w:rFonts w:eastAsia="楷体" w:hint="eastAsia"/>
        <w:sz w:val="15"/>
        <w:szCs w:val="15"/>
      </w:rPr>
      <w:t>（</w:t>
    </w:r>
    <w:r w:rsidR="00866610">
      <w:rPr>
        <w:rFonts w:eastAsia="楷体" w:hint="eastAsia"/>
        <w:sz w:val="15"/>
        <w:szCs w:val="15"/>
      </w:rPr>
      <w:t>200051</w:t>
    </w:r>
    <w:r w:rsidR="00866610">
      <w:rPr>
        <w:rFonts w:eastAsia="楷体" w:hint="eastAsia"/>
        <w:sz w:val="15"/>
        <w:szCs w:val="15"/>
      </w:rPr>
      <w:t>）</w:t>
    </w:r>
  </w:p>
  <w:p w:rsidR="00000000" w:rsidRDefault="00866610">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866610">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866610">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p w:rsidR="00000000" w:rsidRDefault="00866610">
    <w:pPr>
      <w:snapToGrid w:val="0"/>
      <w:spacing w:line="276" w:lineRule="auto"/>
      <w:ind w:rightChars="-297" w:right="-624"/>
      <w:jc w:val="right"/>
      <w:rPr>
        <w:rStyle w:val="affd"/>
        <w:sz w:val="15"/>
        <w:szCs w:val="15"/>
      </w:rPr>
    </w:pPr>
  </w:p>
  <w:p w:rsidR="00000000" w:rsidRDefault="00866610">
    <w:pPr>
      <w:snapToGrid w:val="0"/>
      <w:spacing w:line="276" w:lineRule="auto"/>
      <w:ind w:rightChars="-297" w:right="-624"/>
      <w:jc w:val="right"/>
      <w:rPr>
        <w:rStyle w:val="affd"/>
        <w:sz w:val="15"/>
        <w:szCs w:val="15"/>
      </w:rPr>
    </w:pPr>
  </w:p>
  <w:p w:rsidR="00000000" w:rsidRDefault="00866610">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3D24">
    <w:pPr>
      <w:snapToGrid w:val="0"/>
      <w:spacing w:line="226" w:lineRule="exact"/>
      <w:ind w:rightChars="-297" w:right="-624"/>
      <w:jc w:val="right"/>
      <w:rPr>
        <w:rFonts w:eastAsia="楷体"/>
        <w:sz w:val="15"/>
        <w:szCs w:val="15"/>
      </w:rPr>
    </w:pPr>
    <w:bookmarkStart w:id="8" w:name="_Hlk88065347"/>
    <w:r>
      <w:rPr>
        <w:rFonts w:eastAsia="楷体"/>
        <w:noProof/>
        <w:sz w:val="15"/>
        <w:szCs w:val="15"/>
      </w:rPr>
      <w:drawing>
        <wp:anchor distT="0" distB="0" distL="114300" distR="114300" simplePos="0" relativeHeight="251657216"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610">
      <w:rPr>
        <w:rFonts w:eastAsia="楷体" w:hint="eastAsia"/>
        <w:sz w:val="15"/>
        <w:szCs w:val="15"/>
      </w:rPr>
      <w:t>地址：上海市长宁区仙霞路</w:t>
    </w:r>
    <w:r w:rsidR="00866610">
      <w:rPr>
        <w:rFonts w:eastAsia="楷体" w:hint="eastAsia"/>
        <w:sz w:val="15"/>
        <w:szCs w:val="15"/>
      </w:rPr>
      <w:t>99</w:t>
    </w:r>
    <w:r w:rsidR="00866610">
      <w:rPr>
        <w:rFonts w:eastAsia="楷体" w:hint="eastAsia"/>
        <w:sz w:val="15"/>
        <w:szCs w:val="15"/>
      </w:rPr>
      <w:t>号尚嘉中心</w:t>
    </w:r>
    <w:r w:rsidR="00866610">
      <w:rPr>
        <w:rFonts w:eastAsia="楷体" w:hint="eastAsia"/>
        <w:sz w:val="15"/>
        <w:szCs w:val="15"/>
      </w:rPr>
      <w:t>22</w:t>
    </w:r>
    <w:r w:rsidR="00866610">
      <w:rPr>
        <w:rFonts w:eastAsia="楷体" w:hint="eastAsia"/>
        <w:sz w:val="15"/>
        <w:szCs w:val="15"/>
      </w:rPr>
      <w:t>层、</w:t>
    </w:r>
    <w:r w:rsidR="00866610">
      <w:rPr>
        <w:rFonts w:eastAsia="楷体" w:hint="eastAsia"/>
        <w:sz w:val="15"/>
        <w:szCs w:val="15"/>
      </w:rPr>
      <w:t>12</w:t>
    </w:r>
    <w:r w:rsidR="00866610">
      <w:rPr>
        <w:rFonts w:eastAsia="楷体" w:hint="eastAsia"/>
        <w:sz w:val="15"/>
        <w:szCs w:val="15"/>
      </w:rPr>
      <w:t>层</w:t>
    </w:r>
    <w:r w:rsidR="00866610">
      <w:rPr>
        <w:rFonts w:eastAsia="楷体" w:hint="eastAsia"/>
        <w:sz w:val="15"/>
        <w:szCs w:val="15"/>
      </w:rPr>
      <w:t xml:space="preserve">  </w:t>
    </w:r>
    <w:r w:rsidR="00866610">
      <w:rPr>
        <w:rFonts w:eastAsia="楷体" w:hint="eastAsia"/>
        <w:sz w:val="15"/>
        <w:szCs w:val="15"/>
      </w:rPr>
      <w:t>（</w:t>
    </w:r>
    <w:r w:rsidR="00866610">
      <w:rPr>
        <w:rFonts w:eastAsia="楷体" w:hint="eastAsia"/>
        <w:sz w:val="15"/>
        <w:szCs w:val="15"/>
      </w:rPr>
      <w:t>200051</w:t>
    </w:r>
    <w:r w:rsidR="00866610">
      <w:rPr>
        <w:rFonts w:eastAsia="楷体" w:hint="eastAsia"/>
        <w:sz w:val="15"/>
        <w:szCs w:val="15"/>
      </w:rPr>
      <w:t>）</w:t>
    </w:r>
  </w:p>
  <w:p w:rsidR="00000000" w:rsidRDefault="00866610">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866610">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866610">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bookmarkEnd w:id="8"/>
  <w:p w:rsidR="00000000" w:rsidRDefault="00866610">
    <w:pPr>
      <w:pStyle w:val="afb"/>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D24"/>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971"/>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610"/>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0D27"/>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1931BC0"/>
    <w:rsid w:val="02ED7EC0"/>
    <w:rsid w:val="040E333E"/>
    <w:rsid w:val="04C06EFA"/>
    <w:rsid w:val="066944DC"/>
    <w:rsid w:val="07774F59"/>
    <w:rsid w:val="0A4D1921"/>
    <w:rsid w:val="0A975D89"/>
    <w:rsid w:val="0B072072"/>
    <w:rsid w:val="0BFE4311"/>
    <w:rsid w:val="0C2A2D0C"/>
    <w:rsid w:val="0D46009E"/>
    <w:rsid w:val="0D774F56"/>
    <w:rsid w:val="10986D4F"/>
    <w:rsid w:val="130354DD"/>
    <w:rsid w:val="174E114E"/>
    <w:rsid w:val="184D760A"/>
    <w:rsid w:val="18573883"/>
    <w:rsid w:val="19DB0CDD"/>
    <w:rsid w:val="1CC25AC1"/>
    <w:rsid w:val="1CD768BC"/>
    <w:rsid w:val="1D4B748B"/>
    <w:rsid w:val="1F2056A8"/>
    <w:rsid w:val="1F9C4FC4"/>
    <w:rsid w:val="1FF95DC5"/>
    <w:rsid w:val="20BF0C96"/>
    <w:rsid w:val="21BF1BAB"/>
    <w:rsid w:val="22A411EF"/>
    <w:rsid w:val="239247E6"/>
    <w:rsid w:val="24150BCD"/>
    <w:rsid w:val="24361E02"/>
    <w:rsid w:val="248273B6"/>
    <w:rsid w:val="24F20F0E"/>
    <w:rsid w:val="260979D1"/>
    <w:rsid w:val="260A243E"/>
    <w:rsid w:val="26C46495"/>
    <w:rsid w:val="27817CE0"/>
    <w:rsid w:val="279F35CF"/>
    <w:rsid w:val="27A93003"/>
    <w:rsid w:val="28195919"/>
    <w:rsid w:val="29064F88"/>
    <w:rsid w:val="2A4B52D2"/>
    <w:rsid w:val="2BCC1EDE"/>
    <w:rsid w:val="2C33086F"/>
    <w:rsid w:val="2D7F4AB1"/>
    <w:rsid w:val="2E752D34"/>
    <w:rsid w:val="2FE87FFC"/>
    <w:rsid w:val="2FFF10AF"/>
    <w:rsid w:val="31D27756"/>
    <w:rsid w:val="31EE13DB"/>
    <w:rsid w:val="31FF61B0"/>
    <w:rsid w:val="34DE6F39"/>
    <w:rsid w:val="34EF13E5"/>
    <w:rsid w:val="36C73100"/>
    <w:rsid w:val="37826121"/>
    <w:rsid w:val="39EA1CB8"/>
    <w:rsid w:val="3A06303A"/>
    <w:rsid w:val="3B643F13"/>
    <w:rsid w:val="3C5F4C83"/>
    <w:rsid w:val="3CA74E33"/>
    <w:rsid w:val="3D6F1D21"/>
    <w:rsid w:val="405A40DF"/>
    <w:rsid w:val="40B768C3"/>
    <w:rsid w:val="41D31414"/>
    <w:rsid w:val="43980E0E"/>
    <w:rsid w:val="43A04951"/>
    <w:rsid w:val="44595BCC"/>
    <w:rsid w:val="44700C7C"/>
    <w:rsid w:val="4505740B"/>
    <w:rsid w:val="46753A21"/>
    <w:rsid w:val="48180198"/>
    <w:rsid w:val="48C75390"/>
    <w:rsid w:val="49EA50C0"/>
    <w:rsid w:val="4B8634EF"/>
    <w:rsid w:val="4BC114B6"/>
    <w:rsid w:val="4C997D3D"/>
    <w:rsid w:val="4D3B0155"/>
    <w:rsid w:val="50CB4003"/>
    <w:rsid w:val="51542485"/>
    <w:rsid w:val="51DC4954"/>
    <w:rsid w:val="51F779E0"/>
    <w:rsid w:val="54FC530D"/>
    <w:rsid w:val="55A23D2C"/>
    <w:rsid w:val="55D70EC8"/>
    <w:rsid w:val="55F62017"/>
    <w:rsid w:val="58B73A25"/>
    <w:rsid w:val="5B044F1C"/>
    <w:rsid w:val="5B0F0EA8"/>
    <w:rsid w:val="5E4951A2"/>
    <w:rsid w:val="5FAE6BC9"/>
    <w:rsid w:val="6092555C"/>
    <w:rsid w:val="60D52098"/>
    <w:rsid w:val="641C2C02"/>
    <w:rsid w:val="64CA0F84"/>
    <w:rsid w:val="6AE259F4"/>
    <w:rsid w:val="6B854E30"/>
    <w:rsid w:val="6BE62AFE"/>
    <w:rsid w:val="6CAC0F6C"/>
    <w:rsid w:val="6DA203E5"/>
    <w:rsid w:val="6EF0302F"/>
    <w:rsid w:val="6FD27077"/>
    <w:rsid w:val="70E43302"/>
    <w:rsid w:val="717D5FF8"/>
    <w:rsid w:val="7383365D"/>
    <w:rsid w:val="74EA267E"/>
    <w:rsid w:val="76F105F2"/>
    <w:rsid w:val="77CF1ABF"/>
    <w:rsid w:val="780E062E"/>
    <w:rsid w:val="78337634"/>
    <w:rsid w:val="7A3727C0"/>
    <w:rsid w:val="7A5944E4"/>
    <w:rsid w:val="7A860528"/>
    <w:rsid w:val="7BCA18B0"/>
    <w:rsid w:val="7C12157D"/>
    <w:rsid w:val="7FEE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CBEF800B-46D4-44E1-BE81-6CB5742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2</cp:revision>
  <cp:lastPrinted>2025-09-01T05:08:00Z</cp:lastPrinted>
  <dcterms:created xsi:type="dcterms:W3CDTF">2025-12-31T07:19:00Z</dcterms:created>
  <dcterms:modified xsi:type="dcterms:W3CDTF">2025-12-31T07:19:00Z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