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081BB" w14:textId="0E95ED3F" w:rsidR="00722D1B" w:rsidRPr="00A2274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A2274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A22749">
        <w:rPr>
          <w:rFonts w:asciiTheme="minorEastAsia" w:eastAsiaTheme="minorEastAsia" w:hAnsiTheme="minorEastAsia" w:cs="宋体"/>
          <w:b/>
          <w:kern w:val="0"/>
        </w:rPr>
        <w:t>002309</w:t>
      </w:r>
      <w:r w:rsidRPr="00A22749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A22749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Pr="00A22749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A2274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9B07BB" w:rsidRPr="00A2274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1A0FD7">
        <w:rPr>
          <w:rFonts w:asciiTheme="minorEastAsia" w:eastAsiaTheme="minorEastAsia" w:hAnsiTheme="minorEastAsia" w:cs="宋体" w:hint="eastAsia"/>
          <w:b/>
          <w:kern w:val="0"/>
        </w:rPr>
        <w:t>证券简称：中利</w:t>
      </w:r>
      <w:r w:rsidR="00C80670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A2274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A22749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A22749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Pr="00A2274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Pr="004B5071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4B5071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C80670">
        <w:rPr>
          <w:rFonts w:asciiTheme="minorEastAsia" w:eastAsiaTheme="minorEastAsia" w:hAnsiTheme="minorEastAsia" w:cs="宋体"/>
          <w:b/>
          <w:kern w:val="0"/>
        </w:rPr>
        <w:t>5</w:t>
      </w:r>
      <w:r w:rsidR="007F40E6" w:rsidRPr="004B5071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36228" w:rsidRPr="004B5071">
        <w:rPr>
          <w:rFonts w:asciiTheme="minorEastAsia" w:eastAsiaTheme="minorEastAsia" w:hAnsiTheme="minorEastAsia" w:cs="宋体"/>
          <w:b/>
          <w:kern w:val="0"/>
        </w:rPr>
        <w:t>0</w:t>
      </w:r>
      <w:r w:rsidR="003F0260">
        <w:rPr>
          <w:rFonts w:asciiTheme="minorEastAsia" w:eastAsiaTheme="minorEastAsia" w:hAnsiTheme="minorEastAsia" w:cs="宋体"/>
          <w:b/>
          <w:kern w:val="0"/>
        </w:rPr>
        <w:t>98</w:t>
      </w:r>
    </w:p>
    <w:p w14:paraId="71FDB56D" w14:textId="77777777" w:rsidR="006A2333" w:rsidRPr="006A2333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2D261647" w14:textId="77777777" w:rsidR="00563CB0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931690D" w14:textId="41B3F1EF" w:rsidR="00365AAE" w:rsidRPr="00722D1B" w:rsidRDefault="005E6CD6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E61D9E">
        <w:rPr>
          <w:rFonts w:asciiTheme="minorEastAsia" w:eastAsiaTheme="minorEastAsia" w:hAnsiTheme="minorEastAsia" w:hint="eastAsia"/>
          <w:b/>
          <w:sz w:val="32"/>
          <w:szCs w:val="32"/>
        </w:rPr>
        <w:t>转让</w:t>
      </w:r>
      <w:r w:rsidR="00C80670">
        <w:rPr>
          <w:rFonts w:asciiTheme="minorEastAsia" w:eastAsiaTheme="minorEastAsia" w:hAnsiTheme="minorEastAsia" w:hint="eastAsia"/>
          <w:b/>
          <w:sz w:val="32"/>
          <w:szCs w:val="32"/>
        </w:rPr>
        <w:t>全资子公司青海中利</w:t>
      </w:r>
      <w:r w:rsidR="00564F1E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564F1E">
        <w:rPr>
          <w:rFonts w:asciiTheme="minorEastAsia" w:eastAsiaTheme="minorEastAsia" w:hAnsiTheme="minorEastAsia"/>
          <w:b/>
          <w:sz w:val="32"/>
          <w:szCs w:val="32"/>
        </w:rPr>
        <w:t>00</w:t>
      </w:r>
      <w:r w:rsidR="00564F1E">
        <w:rPr>
          <w:rFonts w:asciiTheme="minorEastAsia" w:eastAsiaTheme="minorEastAsia" w:hAnsiTheme="minorEastAsia" w:hint="eastAsia"/>
          <w:b/>
          <w:sz w:val="32"/>
          <w:szCs w:val="32"/>
        </w:rPr>
        <w:t>%股权</w:t>
      </w:r>
      <w:r w:rsidR="003D4DD5" w:rsidRPr="003D4DD5">
        <w:rPr>
          <w:rFonts w:asciiTheme="minorEastAsia" w:eastAsiaTheme="minorEastAsia" w:hAnsiTheme="minorEastAsia" w:hint="eastAsia"/>
          <w:b/>
          <w:sz w:val="32"/>
          <w:szCs w:val="32"/>
        </w:rPr>
        <w:t>的公告</w:t>
      </w:r>
    </w:p>
    <w:p w14:paraId="6797E798" w14:textId="77777777" w:rsidR="00722D1B" w:rsidRPr="005D5267" w:rsidRDefault="00722D1B" w:rsidP="00C80670">
      <w:pPr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14:paraId="1953837B" w14:textId="77777777" w:rsidTr="000D093A">
        <w:tc>
          <w:tcPr>
            <w:tcW w:w="8522" w:type="dxa"/>
          </w:tcPr>
          <w:p w14:paraId="499CA42F" w14:textId="77777777"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5E01912F" w14:textId="77777777" w:rsidR="003D4DD5" w:rsidRPr="004B5071" w:rsidRDefault="003D4DD5" w:rsidP="00E1673D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4B5071">
        <w:rPr>
          <w:rStyle w:val="fontstyle01"/>
          <w:rFonts w:hint="default"/>
          <w:b/>
          <w:sz w:val="24"/>
        </w:rPr>
        <w:t>一、交易概述</w:t>
      </w:r>
    </w:p>
    <w:p w14:paraId="4BCAC230" w14:textId="120A2AAF" w:rsidR="00FE5C9F" w:rsidRPr="006B035A" w:rsidRDefault="00FE09DC" w:rsidP="006B035A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D48FB">
        <w:rPr>
          <w:rStyle w:val="fontstyle01"/>
          <w:rFonts w:hint="default"/>
          <w:sz w:val="24"/>
        </w:rPr>
        <w:t>江苏中利集团股份有限公司（以下简称“公司”）</w:t>
      </w:r>
      <w:r w:rsidR="00E55DDD" w:rsidRPr="004B5071">
        <w:rPr>
          <w:rStyle w:val="fontstyle01"/>
          <w:rFonts w:hint="default"/>
          <w:sz w:val="24"/>
        </w:rPr>
        <w:t>于</w:t>
      </w:r>
      <w:r w:rsidR="00203DDB">
        <w:rPr>
          <w:rStyle w:val="fontstyle01"/>
          <w:rFonts w:hint="default"/>
          <w:sz w:val="24"/>
        </w:rPr>
        <w:t>2025</w:t>
      </w:r>
      <w:r w:rsidR="00E55DDD" w:rsidRPr="004B5071">
        <w:rPr>
          <w:rStyle w:val="fontstyle01"/>
          <w:rFonts w:hint="default"/>
          <w:sz w:val="24"/>
        </w:rPr>
        <w:t>年</w:t>
      </w:r>
      <w:r w:rsidR="00203DDB">
        <w:rPr>
          <w:rStyle w:val="fontstyle01"/>
          <w:rFonts w:hint="default"/>
          <w:sz w:val="24"/>
        </w:rPr>
        <w:t>12</w:t>
      </w:r>
      <w:r w:rsidR="00E55DDD" w:rsidRPr="004B5071">
        <w:rPr>
          <w:rStyle w:val="fontstyle01"/>
          <w:rFonts w:hint="default"/>
          <w:sz w:val="24"/>
        </w:rPr>
        <w:t>月</w:t>
      </w:r>
      <w:r w:rsidR="00E86695">
        <w:rPr>
          <w:rStyle w:val="fontstyle01"/>
          <w:rFonts w:hint="default"/>
          <w:sz w:val="24"/>
        </w:rPr>
        <w:t>12</w:t>
      </w:r>
      <w:r w:rsidR="00203DDB">
        <w:rPr>
          <w:rStyle w:val="fontstyle01"/>
          <w:rFonts w:hint="default"/>
          <w:sz w:val="24"/>
        </w:rPr>
        <w:t>日召开第七</w:t>
      </w:r>
      <w:r w:rsidR="00E55DDD" w:rsidRPr="004B5071">
        <w:rPr>
          <w:rStyle w:val="fontstyle01"/>
          <w:rFonts w:hint="default"/>
          <w:sz w:val="24"/>
        </w:rPr>
        <w:t>届董事会</w:t>
      </w:r>
      <w:r w:rsidR="00203DDB">
        <w:rPr>
          <w:rStyle w:val="fontstyle01"/>
          <w:rFonts w:hint="default"/>
          <w:sz w:val="24"/>
        </w:rPr>
        <w:t>2025年第六</w:t>
      </w:r>
      <w:r w:rsidR="00E55DDD" w:rsidRPr="004B5071">
        <w:rPr>
          <w:rStyle w:val="fontstyle01"/>
          <w:rFonts w:hint="default"/>
          <w:sz w:val="24"/>
        </w:rPr>
        <w:t>次临时会议，审议通过了《关于转让</w:t>
      </w:r>
      <w:r w:rsidR="00203DDB">
        <w:rPr>
          <w:rStyle w:val="fontstyle01"/>
          <w:rFonts w:hint="default"/>
          <w:sz w:val="24"/>
        </w:rPr>
        <w:t>全资子公司青海中利</w:t>
      </w:r>
      <w:r w:rsidR="00E55DDD" w:rsidRPr="00564F1E">
        <w:rPr>
          <w:rStyle w:val="fontstyle01"/>
          <w:rFonts w:hint="default"/>
          <w:sz w:val="24"/>
        </w:rPr>
        <w:t>100%股权</w:t>
      </w:r>
      <w:r w:rsidR="00601F77">
        <w:rPr>
          <w:rStyle w:val="fontstyle01"/>
          <w:rFonts w:hint="default"/>
          <w:sz w:val="24"/>
        </w:rPr>
        <w:t>的议案》，同意</w:t>
      </w:r>
      <w:r w:rsidR="00E55DDD">
        <w:rPr>
          <w:rStyle w:val="fontstyle01"/>
          <w:rFonts w:hint="default"/>
          <w:sz w:val="24"/>
        </w:rPr>
        <w:t>公司</w:t>
      </w:r>
      <w:r w:rsidR="001C5D08">
        <w:rPr>
          <w:rFonts w:asciiTheme="minorEastAsia" w:eastAsiaTheme="minorEastAsia" w:hAnsiTheme="minorEastAsia" w:hint="eastAsia"/>
          <w:sz w:val="24"/>
        </w:rPr>
        <w:t>与</w:t>
      </w:r>
      <w:r w:rsidR="003C6625" w:rsidRPr="003C6625">
        <w:rPr>
          <w:rFonts w:asciiTheme="minorEastAsia" w:eastAsiaTheme="minorEastAsia" w:hAnsiTheme="minorEastAsia" w:hint="eastAsia"/>
          <w:sz w:val="24"/>
        </w:rPr>
        <w:t>青海青银项目管理有限公司</w:t>
      </w:r>
      <w:r w:rsidR="00601F77">
        <w:rPr>
          <w:rFonts w:asciiTheme="minorEastAsia" w:eastAsiaTheme="minorEastAsia" w:hAnsiTheme="minorEastAsia" w:hint="eastAsia"/>
          <w:sz w:val="24"/>
        </w:rPr>
        <w:t>（以下简称“</w:t>
      </w:r>
      <w:r w:rsidR="003C6625">
        <w:rPr>
          <w:rFonts w:asciiTheme="minorEastAsia" w:eastAsiaTheme="minorEastAsia" w:hAnsiTheme="minorEastAsia" w:hint="eastAsia"/>
          <w:sz w:val="24"/>
        </w:rPr>
        <w:t>青海青银</w:t>
      </w:r>
      <w:r w:rsidR="001A0FD7" w:rsidRPr="00AB7604">
        <w:rPr>
          <w:rFonts w:asciiTheme="minorEastAsia" w:eastAsiaTheme="minorEastAsia" w:hAnsiTheme="minorEastAsia" w:hint="eastAsia"/>
          <w:sz w:val="24"/>
        </w:rPr>
        <w:t>”）</w:t>
      </w:r>
      <w:r w:rsidR="008F6BE2">
        <w:rPr>
          <w:rFonts w:asciiTheme="minorEastAsia" w:eastAsiaTheme="minorEastAsia" w:hAnsiTheme="minorEastAsia" w:hint="eastAsia"/>
          <w:sz w:val="24"/>
        </w:rPr>
        <w:t>及相关方</w:t>
      </w:r>
      <w:r w:rsidR="001A0FD7" w:rsidRPr="00AB7604">
        <w:rPr>
          <w:rFonts w:asciiTheme="minorEastAsia" w:eastAsiaTheme="minorEastAsia" w:hAnsiTheme="minorEastAsia" w:hint="eastAsia"/>
          <w:sz w:val="24"/>
        </w:rPr>
        <w:t>签署</w:t>
      </w:r>
      <w:r w:rsidR="001A0FD7">
        <w:rPr>
          <w:rFonts w:asciiTheme="minorEastAsia" w:eastAsiaTheme="minorEastAsia" w:hAnsiTheme="minorEastAsia" w:hint="eastAsia"/>
          <w:sz w:val="24"/>
        </w:rPr>
        <w:t>《股权转让</w:t>
      </w:r>
      <w:r w:rsidR="001A0FD7" w:rsidRPr="00AB7604">
        <w:rPr>
          <w:rFonts w:asciiTheme="minorEastAsia" w:eastAsiaTheme="minorEastAsia" w:hAnsiTheme="minorEastAsia" w:hint="eastAsia"/>
          <w:sz w:val="24"/>
        </w:rPr>
        <w:t>协议》。</w:t>
      </w:r>
      <w:r w:rsidR="001A0FD7">
        <w:rPr>
          <w:rFonts w:asciiTheme="minorEastAsia" w:eastAsiaTheme="minorEastAsia" w:hAnsiTheme="minorEastAsia" w:hint="eastAsia"/>
          <w:sz w:val="24"/>
        </w:rPr>
        <w:t>协议约定公司</w:t>
      </w:r>
      <w:r w:rsidR="001722B5">
        <w:rPr>
          <w:rFonts w:asciiTheme="minorEastAsia" w:eastAsiaTheme="minorEastAsia" w:hAnsiTheme="minorEastAsia" w:hint="eastAsia"/>
          <w:sz w:val="24"/>
        </w:rPr>
        <w:t>向</w:t>
      </w:r>
      <w:r w:rsidR="003C6625">
        <w:rPr>
          <w:rFonts w:asciiTheme="minorEastAsia" w:eastAsiaTheme="minorEastAsia" w:hAnsiTheme="minorEastAsia" w:hint="eastAsia"/>
          <w:sz w:val="24"/>
        </w:rPr>
        <w:t>青海青银</w:t>
      </w:r>
      <w:r w:rsidR="001722B5">
        <w:rPr>
          <w:rFonts w:asciiTheme="minorEastAsia" w:eastAsiaTheme="minorEastAsia" w:hAnsiTheme="minorEastAsia" w:hint="eastAsia"/>
          <w:sz w:val="24"/>
        </w:rPr>
        <w:t>转让</w:t>
      </w:r>
      <w:r w:rsidR="001A0FD7" w:rsidRPr="00AB7604">
        <w:rPr>
          <w:rFonts w:asciiTheme="minorEastAsia" w:eastAsiaTheme="minorEastAsia" w:hAnsiTheme="minorEastAsia" w:hint="eastAsia"/>
          <w:sz w:val="24"/>
        </w:rPr>
        <w:t>其持有的</w:t>
      </w:r>
      <w:r w:rsidR="008F6BE2">
        <w:rPr>
          <w:rFonts w:asciiTheme="minorEastAsia" w:eastAsiaTheme="minorEastAsia" w:hAnsiTheme="minorEastAsia" w:hint="eastAsia"/>
          <w:sz w:val="24"/>
        </w:rPr>
        <w:t>青海中利光纤技术有限公司</w:t>
      </w:r>
      <w:r w:rsidR="001A0FD7">
        <w:rPr>
          <w:rFonts w:asciiTheme="minorEastAsia" w:eastAsiaTheme="minorEastAsia" w:hAnsiTheme="minorEastAsia" w:hint="eastAsia"/>
          <w:sz w:val="24"/>
        </w:rPr>
        <w:t>（以下简称“</w:t>
      </w:r>
      <w:r w:rsidR="008F6BE2">
        <w:rPr>
          <w:rFonts w:asciiTheme="minorEastAsia" w:eastAsiaTheme="minorEastAsia" w:hAnsiTheme="minorEastAsia" w:hint="eastAsia"/>
          <w:sz w:val="24"/>
        </w:rPr>
        <w:t>青海中利</w:t>
      </w:r>
      <w:r w:rsidR="001A0FD7">
        <w:rPr>
          <w:rFonts w:asciiTheme="minorEastAsia" w:eastAsiaTheme="minorEastAsia" w:hAnsiTheme="minorEastAsia" w:hint="eastAsia"/>
          <w:sz w:val="24"/>
        </w:rPr>
        <w:t>”）</w:t>
      </w:r>
      <w:r w:rsidR="001A0FD7" w:rsidRPr="00AB7604">
        <w:rPr>
          <w:rFonts w:asciiTheme="minorEastAsia" w:eastAsiaTheme="minorEastAsia" w:hAnsiTheme="minorEastAsia" w:hint="eastAsia"/>
          <w:sz w:val="24"/>
        </w:rPr>
        <w:t>100%股权</w:t>
      </w:r>
      <w:r w:rsidR="001722B5">
        <w:rPr>
          <w:rFonts w:asciiTheme="minorEastAsia" w:eastAsiaTheme="minorEastAsia" w:hAnsiTheme="minorEastAsia" w:hint="eastAsia"/>
          <w:sz w:val="24"/>
        </w:rPr>
        <w:t>，</w:t>
      </w:r>
      <w:r w:rsidR="008F6BE2">
        <w:rPr>
          <w:rFonts w:asciiTheme="minorEastAsia" w:eastAsiaTheme="minorEastAsia" w:hAnsiTheme="minorEastAsia" w:hint="eastAsia"/>
          <w:sz w:val="24"/>
        </w:rPr>
        <w:t>股权交易价格为</w:t>
      </w:r>
      <w:r w:rsidR="008F6BE2" w:rsidRPr="008F6BE2">
        <w:rPr>
          <w:rFonts w:asciiTheme="minorEastAsia" w:eastAsiaTheme="minorEastAsia" w:hAnsiTheme="minorEastAsia" w:hint="eastAsia"/>
          <w:sz w:val="24"/>
        </w:rPr>
        <w:t>951,461.90元</w:t>
      </w:r>
      <w:r w:rsidR="001A0FD7" w:rsidRPr="00AB7604">
        <w:rPr>
          <w:rFonts w:asciiTheme="minorEastAsia" w:eastAsiaTheme="minorEastAsia" w:hAnsiTheme="minorEastAsia" w:hint="eastAsia"/>
          <w:sz w:val="24"/>
        </w:rPr>
        <w:t>。</w:t>
      </w:r>
      <w:r w:rsidR="008A4676" w:rsidRPr="008A4676">
        <w:rPr>
          <w:rFonts w:asciiTheme="minorEastAsia" w:eastAsiaTheme="minorEastAsia" w:hAnsiTheme="minorEastAsia" w:hint="eastAsia"/>
          <w:sz w:val="24"/>
        </w:rPr>
        <w:t>公司董事会授权董事长</w:t>
      </w:r>
      <w:r w:rsidR="008A4676">
        <w:rPr>
          <w:rFonts w:asciiTheme="minorEastAsia" w:eastAsiaTheme="minorEastAsia" w:hAnsiTheme="minorEastAsia" w:hint="eastAsia"/>
          <w:sz w:val="24"/>
        </w:rPr>
        <w:t>或其指定人员</w:t>
      </w:r>
      <w:r w:rsidR="008A4676" w:rsidRPr="008A4676">
        <w:rPr>
          <w:rFonts w:asciiTheme="minorEastAsia" w:eastAsiaTheme="minorEastAsia" w:hAnsiTheme="minorEastAsia" w:hint="eastAsia"/>
          <w:sz w:val="24"/>
        </w:rPr>
        <w:t>全权处理本次交易相关事宜</w:t>
      </w:r>
      <w:r w:rsidR="008A4676">
        <w:rPr>
          <w:rFonts w:asciiTheme="minorEastAsia" w:eastAsiaTheme="minorEastAsia" w:hAnsiTheme="minorEastAsia" w:hint="eastAsia"/>
          <w:sz w:val="24"/>
        </w:rPr>
        <w:t>。</w:t>
      </w:r>
      <w:r w:rsidR="00601F77">
        <w:rPr>
          <w:rFonts w:asciiTheme="minorEastAsia" w:eastAsiaTheme="minorEastAsia" w:hAnsiTheme="minorEastAsia" w:hint="eastAsia"/>
          <w:sz w:val="24"/>
        </w:rPr>
        <w:t>本次交易完成后，公司将不再持有青海中利</w:t>
      </w:r>
      <w:r w:rsidR="00601F77" w:rsidRPr="00601F77">
        <w:rPr>
          <w:rFonts w:asciiTheme="minorEastAsia" w:eastAsiaTheme="minorEastAsia" w:hAnsiTheme="minorEastAsia" w:hint="eastAsia"/>
          <w:sz w:val="24"/>
        </w:rPr>
        <w:t>股权，</w:t>
      </w:r>
      <w:r w:rsidR="00601F77">
        <w:rPr>
          <w:rFonts w:asciiTheme="minorEastAsia" w:eastAsiaTheme="minorEastAsia" w:hAnsiTheme="minorEastAsia" w:hint="eastAsia"/>
          <w:sz w:val="24"/>
        </w:rPr>
        <w:t>青海中利</w:t>
      </w:r>
      <w:r w:rsidR="00601F77" w:rsidRPr="00601F77">
        <w:rPr>
          <w:rFonts w:asciiTheme="minorEastAsia" w:eastAsiaTheme="minorEastAsia" w:hAnsiTheme="minorEastAsia" w:hint="eastAsia"/>
          <w:sz w:val="24"/>
        </w:rPr>
        <w:t>将不再纳入公司合并报表范围。</w:t>
      </w:r>
    </w:p>
    <w:p w14:paraId="0BF6CAC5" w14:textId="03D1DFA8" w:rsidR="003D4DD5" w:rsidRPr="004B5071" w:rsidRDefault="00FE6E60" w:rsidP="005F7529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FE6E60">
        <w:rPr>
          <w:rStyle w:val="fontstyle01"/>
          <w:rFonts w:hint="default"/>
          <w:sz w:val="24"/>
        </w:rPr>
        <w:t>本次交易不构成关联交易，亦不构成《上市公司重大资产重组管理办法》规定的重大资产重组。根据《深圳证券交易所</w:t>
      </w:r>
      <w:r>
        <w:rPr>
          <w:rStyle w:val="fontstyle01"/>
          <w:rFonts w:hint="default"/>
          <w:sz w:val="24"/>
        </w:rPr>
        <w:t>股票上市规则》《公司章程》等相关规定，本次交易在公司董事会审批权限内，无需提交公司股东</w:t>
      </w:r>
      <w:r w:rsidRPr="00FE6E60">
        <w:rPr>
          <w:rStyle w:val="fontstyle01"/>
          <w:rFonts w:hint="default"/>
          <w:sz w:val="24"/>
        </w:rPr>
        <w:t>会审议。</w:t>
      </w:r>
    </w:p>
    <w:p w14:paraId="15CD9773" w14:textId="77777777" w:rsidR="003D4DD5" w:rsidRPr="004B5071" w:rsidRDefault="003D4DD5" w:rsidP="00010246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4B5071">
        <w:rPr>
          <w:rStyle w:val="fontstyle01"/>
          <w:rFonts w:hint="default"/>
          <w:b/>
          <w:sz w:val="24"/>
        </w:rPr>
        <w:t>二、交易对方的基本情况</w:t>
      </w:r>
    </w:p>
    <w:p w14:paraId="2519C8F8" w14:textId="5854D334" w:rsidR="0095668F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（一）基本信息</w:t>
      </w:r>
    </w:p>
    <w:p w14:paraId="5B7D3FB5" w14:textId="05DE6DAC" w:rsidR="00FE5C9F" w:rsidRPr="004B5071" w:rsidRDefault="00FE5C9F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公司名称：</w:t>
      </w:r>
      <w:r w:rsidR="003C6625" w:rsidRPr="003C6625">
        <w:rPr>
          <w:rFonts w:asciiTheme="minorEastAsia" w:eastAsiaTheme="minorEastAsia" w:hAnsiTheme="minorEastAsia" w:hint="eastAsia"/>
          <w:sz w:val="24"/>
        </w:rPr>
        <w:t>青海青银项目管理有限公司</w:t>
      </w:r>
    </w:p>
    <w:p w14:paraId="6F01EA4D" w14:textId="31AA9293" w:rsidR="00FE5C9F" w:rsidRPr="004B5071" w:rsidRDefault="00FE5C9F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企业类型：</w:t>
      </w:r>
      <w:r w:rsidR="00715A64" w:rsidRPr="00715A64">
        <w:rPr>
          <w:rStyle w:val="fontstyle01"/>
          <w:rFonts w:hint="default"/>
          <w:sz w:val="24"/>
        </w:rPr>
        <w:t>其他有限责任公司</w:t>
      </w:r>
      <w:r w:rsidRPr="004B5071">
        <w:rPr>
          <w:rStyle w:val="fontstyle01"/>
          <w:rFonts w:hint="default"/>
          <w:sz w:val="24"/>
        </w:rPr>
        <w:t xml:space="preserve"> </w:t>
      </w:r>
    </w:p>
    <w:p w14:paraId="37868D3A" w14:textId="6B6110CF" w:rsidR="00FE5C9F" w:rsidRPr="004B5071" w:rsidRDefault="00FE5C9F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注册资本：</w:t>
      </w:r>
      <w:r w:rsidR="00715A64" w:rsidRPr="00715A64">
        <w:rPr>
          <w:rStyle w:val="fontstyle01"/>
          <w:rFonts w:hint="default"/>
          <w:sz w:val="24"/>
        </w:rPr>
        <w:t>100万元</w:t>
      </w:r>
    </w:p>
    <w:p w14:paraId="3FE4AA49" w14:textId="7E4B5AD2" w:rsidR="00FE5C9F" w:rsidRPr="004B5071" w:rsidRDefault="0050677D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成立时间</w:t>
      </w:r>
      <w:r w:rsidR="00FE5C9F" w:rsidRPr="004B5071">
        <w:rPr>
          <w:rStyle w:val="fontstyle01"/>
          <w:rFonts w:hint="default"/>
          <w:sz w:val="24"/>
        </w:rPr>
        <w:t>：</w:t>
      </w:r>
      <w:r w:rsidR="004A5CE2">
        <w:rPr>
          <w:rStyle w:val="fontstyle01"/>
          <w:rFonts w:hint="default"/>
          <w:sz w:val="24"/>
        </w:rPr>
        <w:t>2024年</w:t>
      </w:r>
      <w:r w:rsidR="00715A64">
        <w:rPr>
          <w:rStyle w:val="fontstyle01"/>
          <w:rFonts w:hint="default"/>
          <w:sz w:val="24"/>
        </w:rPr>
        <w:t>1</w:t>
      </w:r>
      <w:r w:rsidR="004A5CE2">
        <w:rPr>
          <w:rStyle w:val="fontstyle01"/>
          <w:rFonts w:hint="default"/>
          <w:sz w:val="24"/>
        </w:rPr>
        <w:t>月</w:t>
      </w:r>
      <w:r w:rsidR="00715A64">
        <w:rPr>
          <w:rStyle w:val="fontstyle01"/>
          <w:rFonts w:hint="default"/>
          <w:sz w:val="24"/>
        </w:rPr>
        <w:t>24</w:t>
      </w:r>
      <w:r w:rsidR="004A5CE2">
        <w:rPr>
          <w:rStyle w:val="fontstyle01"/>
          <w:rFonts w:hint="default"/>
          <w:sz w:val="24"/>
        </w:rPr>
        <w:t>日</w:t>
      </w:r>
    </w:p>
    <w:p w14:paraId="42657F8C" w14:textId="58EA6BB0" w:rsidR="00FE5C9F" w:rsidRPr="004B5071" w:rsidRDefault="0050677D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注册地址</w:t>
      </w:r>
      <w:r w:rsidR="00FE5C9F" w:rsidRPr="004B5071">
        <w:rPr>
          <w:rStyle w:val="fontstyle01"/>
          <w:rFonts w:hint="default"/>
          <w:sz w:val="24"/>
        </w:rPr>
        <w:t>：</w:t>
      </w:r>
      <w:r w:rsidR="00715A64" w:rsidRPr="00715A64">
        <w:rPr>
          <w:rStyle w:val="fontstyle01"/>
          <w:rFonts w:hint="default"/>
          <w:sz w:val="24"/>
        </w:rPr>
        <w:t>青海省西宁市城中区时代大道108号南川工业园区投资服务中心1号楼3层322室</w:t>
      </w:r>
    </w:p>
    <w:p w14:paraId="4ADAED35" w14:textId="48219710" w:rsidR="00FE5C9F" w:rsidRPr="004B5071" w:rsidRDefault="0050677D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法定代表人：</w:t>
      </w:r>
      <w:r w:rsidR="00715A64" w:rsidRPr="00715A64">
        <w:rPr>
          <w:rStyle w:val="fontstyle01"/>
          <w:rFonts w:hint="default"/>
          <w:sz w:val="24"/>
        </w:rPr>
        <w:t>宋生煜</w:t>
      </w:r>
    </w:p>
    <w:p w14:paraId="4BCAF1CE" w14:textId="5A000BFE" w:rsidR="00FE5C9F" w:rsidRPr="004B5071" w:rsidRDefault="00FE5C9F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lastRenderedPageBreak/>
        <w:t>统一社会信用代码：</w:t>
      </w:r>
      <w:r w:rsidR="00715A64" w:rsidRPr="00715A64">
        <w:rPr>
          <w:rStyle w:val="fontstyle01"/>
          <w:rFonts w:hint="default"/>
          <w:sz w:val="24"/>
        </w:rPr>
        <w:t>91630103MAD9C3C171</w:t>
      </w:r>
    </w:p>
    <w:p w14:paraId="43AB46B9" w14:textId="6AA9ADD2" w:rsidR="00FE5C9F" w:rsidRPr="004B5071" w:rsidRDefault="00FE5C9F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经营范围：</w:t>
      </w:r>
      <w:r w:rsidR="00715A64" w:rsidRPr="00715A64">
        <w:rPr>
          <w:rStyle w:val="fontstyle01"/>
          <w:rFonts w:hint="default"/>
          <w:sz w:val="24"/>
        </w:rPr>
        <w:t>一般项目：工程管理服务；企业管理咨询；信息咨询服务（不含许可类信息咨询服务）；商业综合体管理服务；企业管理（除依法须经批准的项目外，凭营业执照依法自主开展经营活动）。</w:t>
      </w:r>
    </w:p>
    <w:p w14:paraId="1CC50DB6" w14:textId="5EE5788B" w:rsidR="00FE5C9F" w:rsidRDefault="002263E1" w:rsidP="00FE5C9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主要股东</w:t>
      </w:r>
      <w:r w:rsidR="00917AB1">
        <w:rPr>
          <w:rStyle w:val="fontstyle01"/>
          <w:rFonts w:hint="default"/>
          <w:sz w:val="24"/>
        </w:rPr>
        <w:t>情况</w:t>
      </w:r>
      <w:r w:rsidR="00FE5C9F" w:rsidRPr="004B5071">
        <w:rPr>
          <w:rStyle w:val="fontstyle01"/>
          <w:rFonts w:hint="default"/>
          <w:sz w:val="24"/>
        </w:rPr>
        <w:t>如下：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500A2D" w:rsidRPr="00500A2D" w14:paraId="52A28515" w14:textId="77777777" w:rsidTr="00500A2D">
        <w:tc>
          <w:tcPr>
            <w:tcW w:w="6658" w:type="dxa"/>
          </w:tcPr>
          <w:p w14:paraId="51978830" w14:textId="295814D6" w:rsidR="00500A2D" w:rsidRPr="00500A2D" w:rsidRDefault="00500A2D" w:rsidP="00500A2D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500A2D">
              <w:rPr>
                <w:rStyle w:val="fontstyle01"/>
                <w:rFonts w:hint="default"/>
                <w:b/>
                <w:sz w:val="24"/>
              </w:rPr>
              <w:t>股东名称</w:t>
            </w:r>
          </w:p>
        </w:tc>
        <w:tc>
          <w:tcPr>
            <w:tcW w:w="1638" w:type="dxa"/>
          </w:tcPr>
          <w:p w14:paraId="3D5074ED" w14:textId="660F3E05" w:rsidR="00500A2D" w:rsidRPr="00500A2D" w:rsidRDefault="00500A2D" w:rsidP="00500A2D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500A2D">
              <w:rPr>
                <w:rStyle w:val="fontstyle01"/>
                <w:rFonts w:hint="default"/>
                <w:b/>
                <w:sz w:val="24"/>
              </w:rPr>
              <w:t>持股比例</w:t>
            </w:r>
          </w:p>
        </w:tc>
      </w:tr>
      <w:tr w:rsidR="00500A2D" w14:paraId="4C326DCE" w14:textId="77777777" w:rsidTr="00500A2D">
        <w:tc>
          <w:tcPr>
            <w:tcW w:w="6658" w:type="dxa"/>
          </w:tcPr>
          <w:p w14:paraId="3FD8606E" w14:textId="48737043" w:rsidR="00500A2D" w:rsidRDefault="00500A2D" w:rsidP="00500A2D">
            <w:pPr>
              <w:rPr>
                <w:rStyle w:val="fontstyle01"/>
                <w:rFonts w:hint="default"/>
                <w:sz w:val="24"/>
              </w:rPr>
            </w:pPr>
            <w:r w:rsidRPr="00500A2D">
              <w:rPr>
                <w:rStyle w:val="fontstyle01"/>
                <w:rFonts w:hint="default"/>
                <w:sz w:val="24"/>
              </w:rPr>
              <w:t>西宁经济技术开发区青银鑫沅轻工产业投资基金（有限合伙）</w:t>
            </w:r>
          </w:p>
        </w:tc>
        <w:tc>
          <w:tcPr>
            <w:tcW w:w="1638" w:type="dxa"/>
          </w:tcPr>
          <w:p w14:paraId="6AF821B8" w14:textId="1A926AED" w:rsidR="00500A2D" w:rsidRDefault="00500A2D" w:rsidP="00500A2D">
            <w:pPr>
              <w:jc w:val="center"/>
              <w:rPr>
                <w:rStyle w:val="fontstyle01"/>
                <w:rFonts w:hint="default"/>
                <w:sz w:val="24"/>
              </w:rPr>
            </w:pPr>
            <w:r>
              <w:rPr>
                <w:rStyle w:val="fontstyle01"/>
                <w:rFonts w:hint="default"/>
                <w:sz w:val="24"/>
              </w:rPr>
              <w:t>99</w:t>
            </w:r>
            <w:r w:rsidRPr="00500A2D">
              <w:rPr>
                <w:rStyle w:val="fontstyle01"/>
                <w:rFonts w:hint="default"/>
                <w:sz w:val="24"/>
              </w:rPr>
              <w:t>%</w:t>
            </w:r>
          </w:p>
        </w:tc>
      </w:tr>
      <w:tr w:rsidR="00500A2D" w14:paraId="16E912F4" w14:textId="77777777" w:rsidTr="00500A2D">
        <w:tc>
          <w:tcPr>
            <w:tcW w:w="6658" w:type="dxa"/>
          </w:tcPr>
          <w:p w14:paraId="45AB4948" w14:textId="01C0E77A" w:rsidR="00500A2D" w:rsidRDefault="00500A2D" w:rsidP="00500A2D">
            <w:pPr>
              <w:rPr>
                <w:rStyle w:val="fontstyle01"/>
                <w:rFonts w:hint="default"/>
                <w:sz w:val="24"/>
              </w:rPr>
            </w:pPr>
            <w:r w:rsidRPr="00500A2D">
              <w:rPr>
                <w:rStyle w:val="fontstyle01"/>
                <w:rFonts w:hint="default"/>
                <w:sz w:val="24"/>
              </w:rPr>
              <w:t>西宁经济技术开发区国有资本投资运营有限公司</w:t>
            </w:r>
          </w:p>
        </w:tc>
        <w:tc>
          <w:tcPr>
            <w:tcW w:w="1638" w:type="dxa"/>
          </w:tcPr>
          <w:p w14:paraId="57273A01" w14:textId="6DFB0F9A" w:rsidR="00500A2D" w:rsidRDefault="00500A2D" w:rsidP="00500A2D">
            <w:pPr>
              <w:jc w:val="center"/>
              <w:rPr>
                <w:rStyle w:val="fontstyle01"/>
                <w:rFonts w:hint="default"/>
                <w:sz w:val="24"/>
              </w:rPr>
            </w:pPr>
            <w:r>
              <w:rPr>
                <w:rStyle w:val="fontstyle01"/>
                <w:rFonts w:hint="default"/>
                <w:sz w:val="24"/>
              </w:rPr>
              <w:t>1%</w:t>
            </w:r>
          </w:p>
        </w:tc>
      </w:tr>
      <w:tr w:rsidR="00500A2D" w:rsidRPr="00500A2D" w14:paraId="2D519A14" w14:textId="77777777" w:rsidTr="00500A2D">
        <w:tc>
          <w:tcPr>
            <w:tcW w:w="6658" w:type="dxa"/>
          </w:tcPr>
          <w:p w14:paraId="341DA7DC" w14:textId="746CA6CC" w:rsidR="00500A2D" w:rsidRPr="00500A2D" w:rsidRDefault="00500A2D" w:rsidP="00500A2D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500A2D">
              <w:rPr>
                <w:rStyle w:val="fontstyle01"/>
                <w:rFonts w:hint="default"/>
                <w:b/>
                <w:sz w:val="24"/>
              </w:rPr>
              <w:t>合计</w:t>
            </w:r>
          </w:p>
        </w:tc>
        <w:tc>
          <w:tcPr>
            <w:tcW w:w="1638" w:type="dxa"/>
          </w:tcPr>
          <w:p w14:paraId="70BD6827" w14:textId="79EF2C32" w:rsidR="00500A2D" w:rsidRPr="00500A2D" w:rsidRDefault="00500A2D" w:rsidP="00500A2D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500A2D">
              <w:rPr>
                <w:rStyle w:val="fontstyle01"/>
                <w:rFonts w:hint="default"/>
                <w:b/>
                <w:sz w:val="24"/>
              </w:rPr>
              <w:t>100%</w:t>
            </w:r>
          </w:p>
        </w:tc>
      </w:tr>
    </w:tbl>
    <w:p w14:paraId="5C4E4B8C" w14:textId="77777777" w:rsidR="0095668F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（二）关联关系说明</w:t>
      </w:r>
    </w:p>
    <w:p w14:paraId="0B6B1BCF" w14:textId="4D46E391" w:rsidR="00B25A82" w:rsidRDefault="00B25A82" w:rsidP="0095668F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截至目前，</w:t>
      </w:r>
      <w:r w:rsidR="00A421D8" w:rsidRPr="003C6625">
        <w:rPr>
          <w:rFonts w:asciiTheme="minorEastAsia" w:eastAsiaTheme="minorEastAsia" w:hAnsiTheme="minorEastAsia" w:hint="eastAsia"/>
          <w:sz w:val="24"/>
        </w:rPr>
        <w:t>青海青银</w:t>
      </w:r>
      <w:r>
        <w:rPr>
          <w:rStyle w:val="fontstyle01"/>
          <w:rFonts w:hint="default"/>
          <w:sz w:val="24"/>
        </w:rPr>
        <w:t>与公司及</w:t>
      </w:r>
      <w:r w:rsidR="00B378C6">
        <w:rPr>
          <w:rStyle w:val="fontstyle01"/>
          <w:rFonts w:hint="default"/>
          <w:sz w:val="24"/>
        </w:rPr>
        <w:t>公司前十名股东在产权、业务、资产、债权债务、人员等方面不存在关联</w:t>
      </w:r>
      <w:r w:rsidRPr="00B25A82">
        <w:rPr>
          <w:rStyle w:val="fontstyle01"/>
          <w:rFonts w:hint="default"/>
          <w:sz w:val="24"/>
        </w:rPr>
        <w:t>关系</w:t>
      </w:r>
      <w:r w:rsidR="00B378C6">
        <w:rPr>
          <w:rStyle w:val="fontstyle01"/>
          <w:rFonts w:hint="default"/>
          <w:sz w:val="24"/>
        </w:rPr>
        <w:t>，也不存在</w:t>
      </w:r>
      <w:r w:rsidRPr="00B25A82">
        <w:rPr>
          <w:rStyle w:val="fontstyle01"/>
          <w:rFonts w:hint="default"/>
          <w:sz w:val="24"/>
        </w:rPr>
        <w:t>其他可能或</w:t>
      </w:r>
      <w:r>
        <w:rPr>
          <w:rStyle w:val="fontstyle01"/>
          <w:rFonts w:hint="default"/>
          <w:sz w:val="24"/>
        </w:rPr>
        <w:t>已经造成</w:t>
      </w:r>
      <w:r w:rsidRPr="00B25A82">
        <w:rPr>
          <w:rStyle w:val="fontstyle01"/>
          <w:rFonts w:hint="default"/>
          <w:sz w:val="24"/>
        </w:rPr>
        <w:t>公司对其利益倾斜的其他关系。</w:t>
      </w:r>
      <w:r w:rsidR="00BB6542">
        <w:rPr>
          <w:rStyle w:val="fontstyle01"/>
          <w:rFonts w:hint="default"/>
          <w:sz w:val="24"/>
        </w:rPr>
        <w:t>经查询,</w:t>
      </w:r>
      <w:r w:rsidR="00BB6542" w:rsidRPr="00B25A82">
        <w:rPr>
          <w:rFonts w:asciiTheme="minorEastAsia" w:eastAsiaTheme="minorEastAsia" w:hAnsiTheme="minorEastAsia" w:hint="eastAsia"/>
          <w:sz w:val="24"/>
        </w:rPr>
        <w:t xml:space="preserve"> </w:t>
      </w:r>
      <w:r w:rsidR="00A421D8" w:rsidRPr="003C6625">
        <w:rPr>
          <w:rFonts w:asciiTheme="minorEastAsia" w:eastAsiaTheme="minorEastAsia" w:hAnsiTheme="minorEastAsia" w:hint="eastAsia"/>
          <w:sz w:val="24"/>
        </w:rPr>
        <w:t>青海青银</w:t>
      </w:r>
      <w:r w:rsidR="00BB6542" w:rsidRPr="004B5071">
        <w:rPr>
          <w:rStyle w:val="fontstyle01"/>
          <w:rFonts w:hint="default"/>
          <w:sz w:val="24"/>
        </w:rPr>
        <w:t>不是失信被执行人。</w:t>
      </w:r>
    </w:p>
    <w:p w14:paraId="000C04AC" w14:textId="501BFC76" w:rsidR="0095668F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（三）主要财务数据</w:t>
      </w:r>
    </w:p>
    <w:p w14:paraId="3D74EA4C" w14:textId="4CF3AA68" w:rsidR="00FE5C9F" w:rsidRPr="00DA3A1A" w:rsidRDefault="00A421D8" w:rsidP="00DA3A1A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BC71C1">
        <w:rPr>
          <w:rFonts w:asciiTheme="minorEastAsia" w:eastAsiaTheme="minorEastAsia" w:hAnsiTheme="minorEastAsia" w:hint="eastAsia"/>
          <w:sz w:val="24"/>
        </w:rPr>
        <w:t>青海青银</w:t>
      </w:r>
      <w:r w:rsidR="0095668F" w:rsidRPr="00BC71C1">
        <w:rPr>
          <w:rFonts w:asciiTheme="minorEastAsia" w:eastAsiaTheme="minorEastAsia" w:hAnsiTheme="minorEastAsia" w:hint="eastAsia"/>
          <w:sz w:val="24"/>
        </w:rPr>
        <w:t>2</w:t>
      </w:r>
      <w:r w:rsidR="0095668F" w:rsidRPr="00BC71C1">
        <w:rPr>
          <w:rFonts w:asciiTheme="minorEastAsia" w:eastAsiaTheme="minorEastAsia" w:hAnsiTheme="minorEastAsia"/>
          <w:sz w:val="24"/>
        </w:rPr>
        <w:t>024</w:t>
      </w:r>
      <w:r w:rsidR="0095668F" w:rsidRPr="00BC71C1">
        <w:rPr>
          <w:rFonts w:asciiTheme="minorEastAsia" w:eastAsiaTheme="minorEastAsia" w:hAnsiTheme="minorEastAsia" w:hint="eastAsia"/>
          <w:sz w:val="24"/>
        </w:rPr>
        <w:t>年末</w:t>
      </w:r>
      <w:r w:rsidR="005F4983">
        <w:rPr>
          <w:rFonts w:asciiTheme="minorEastAsia" w:eastAsiaTheme="minorEastAsia" w:hAnsiTheme="minorEastAsia" w:hint="eastAsia"/>
          <w:sz w:val="24"/>
        </w:rPr>
        <w:t>经审计</w:t>
      </w:r>
      <w:r w:rsidR="00EB183A" w:rsidRPr="00BC71C1">
        <w:rPr>
          <w:rStyle w:val="fontstyle01"/>
          <w:rFonts w:hint="default"/>
          <w:sz w:val="24"/>
        </w:rPr>
        <w:t>总资产</w:t>
      </w:r>
      <w:r w:rsidR="003834C1" w:rsidRPr="00BC71C1">
        <w:rPr>
          <w:rStyle w:val="fontstyle01"/>
          <w:rFonts w:hint="default"/>
          <w:sz w:val="24"/>
        </w:rPr>
        <w:t>6,533.29</w:t>
      </w:r>
      <w:r w:rsidR="00EB183A" w:rsidRPr="00BC71C1">
        <w:rPr>
          <w:rStyle w:val="fontstyle01"/>
          <w:rFonts w:hint="default"/>
          <w:sz w:val="24"/>
        </w:rPr>
        <w:t>万元，净资产</w:t>
      </w:r>
      <w:r w:rsidR="003834C1" w:rsidRPr="00BC71C1">
        <w:rPr>
          <w:rStyle w:val="fontstyle01"/>
          <w:rFonts w:hint="default"/>
          <w:sz w:val="24"/>
        </w:rPr>
        <w:t>-60.63</w:t>
      </w:r>
      <w:r w:rsidR="0095668F" w:rsidRPr="00BC71C1">
        <w:rPr>
          <w:rStyle w:val="fontstyle01"/>
          <w:rFonts w:hint="default"/>
          <w:sz w:val="24"/>
        </w:rPr>
        <w:t>万元；2024年1-12月</w:t>
      </w:r>
      <w:r w:rsidR="00EB183A" w:rsidRPr="00BC71C1">
        <w:rPr>
          <w:rStyle w:val="fontstyle01"/>
          <w:rFonts w:hint="default"/>
          <w:sz w:val="24"/>
        </w:rPr>
        <w:t>营业收入</w:t>
      </w:r>
      <w:r w:rsidR="00BC71C1" w:rsidRPr="00BC71C1">
        <w:rPr>
          <w:rStyle w:val="fontstyle01"/>
          <w:rFonts w:hint="default"/>
          <w:sz w:val="24"/>
        </w:rPr>
        <w:t>0</w:t>
      </w:r>
      <w:r w:rsidR="00EB183A" w:rsidRPr="00BC71C1">
        <w:rPr>
          <w:rStyle w:val="fontstyle01"/>
          <w:rFonts w:hint="default"/>
          <w:sz w:val="24"/>
        </w:rPr>
        <w:t>万元，净利润</w:t>
      </w:r>
      <w:r w:rsidR="00BC71C1" w:rsidRPr="00BC71C1">
        <w:rPr>
          <w:rStyle w:val="fontstyle01"/>
          <w:rFonts w:hint="default"/>
          <w:sz w:val="24"/>
        </w:rPr>
        <w:t>-159.63</w:t>
      </w:r>
      <w:r w:rsidR="00EB183A" w:rsidRPr="00BC71C1">
        <w:rPr>
          <w:rStyle w:val="fontstyle01"/>
          <w:rFonts w:hint="default"/>
          <w:sz w:val="24"/>
        </w:rPr>
        <w:t>万元。</w:t>
      </w:r>
    </w:p>
    <w:p w14:paraId="3559E37A" w14:textId="77777777" w:rsidR="003D4DD5" w:rsidRPr="004B5071" w:rsidRDefault="003D4DD5" w:rsidP="00785FD1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4B5071">
        <w:rPr>
          <w:rStyle w:val="fontstyle01"/>
          <w:rFonts w:hint="default"/>
          <w:b/>
          <w:sz w:val="24"/>
        </w:rPr>
        <w:t>三、交易标的基本情况</w:t>
      </w:r>
    </w:p>
    <w:p w14:paraId="232B181C" w14:textId="1E049DE4" w:rsidR="0095668F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（一）基本信息</w:t>
      </w:r>
    </w:p>
    <w:p w14:paraId="2F738445" w14:textId="58E6A3E9" w:rsidR="003D4DD5" w:rsidRPr="004B5071" w:rsidRDefault="003D4DD5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公司名称：</w:t>
      </w:r>
      <w:r w:rsidR="00A04C5B" w:rsidRPr="00A04C5B">
        <w:rPr>
          <w:rStyle w:val="fontstyle01"/>
          <w:rFonts w:hint="default"/>
          <w:sz w:val="24"/>
        </w:rPr>
        <w:t>青海中利光纤技术有限公司</w:t>
      </w:r>
      <w:r w:rsidR="00BA3AE3" w:rsidRPr="004B5071">
        <w:rPr>
          <w:rStyle w:val="fontstyle01"/>
          <w:rFonts w:hint="default"/>
          <w:sz w:val="24"/>
        </w:rPr>
        <w:t xml:space="preserve"> </w:t>
      </w:r>
    </w:p>
    <w:p w14:paraId="7DA611F2" w14:textId="384AB1FD" w:rsidR="003D4DD5" w:rsidRPr="004B5071" w:rsidRDefault="003D4DD5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企业性质：</w:t>
      </w:r>
      <w:r w:rsidR="000A3820" w:rsidRPr="000A3820">
        <w:rPr>
          <w:rStyle w:val="fontstyle01"/>
          <w:rFonts w:hint="default"/>
          <w:sz w:val="24"/>
        </w:rPr>
        <w:t>有限责任公司（自然人投资或控股的法人独资）</w:t>
      </w:r>
    </w:p>
    <w:p w14:paraId="670B6AAC" w14:textId="53AB8EC8" w:rsidR="003D4DD5" w:rsidRPr="004B5071" w:rsidRDefault="003D4DD5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注册资本：</w:t>
      </w:r>
      <w:r w:rsidR="000A3820" w:rsidRPr="000A3820">
        <w:rPr>
          <w:rStyle w:val="fontstyle01"/>
          <w:rFonts w:hint="default"/>
          <w:sz w:val="24"/>
        </w:rPr>
        <w:t>82211.25万元</w:t>
      </w:r>
    </w:p>
    <w:p w14:paraId="3C0828C5" w14:textId="3A455CA7" w:rsidR="00386FF7" w:rsidRPr="004B5071" w:rsidRDefault="00A04C5B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注册地址</w:t>
      </w:r>
      <w:r w:rsidR="003D4DD5" w:rsidRPr="004B5071">
        <w:rPr>
          <w:rStyle w:val="fontstyle01"/>
          <w:rFonts w:hint="default"/>
          <w:sz w:val="24"/>
        </w:rPr>
        <w:t>：</w:t>
      </w:r>
      <w:r w:rsidR="000A3820" w:rsidRPr="000A3820">
        <w:rPr>
          <w:rStyle w:val="fontstyle01"/>
          <w:rFonts w:hint="default"/>
          <w:sz w:val="24"/>
        </w:rPr>
        <w:t>青海省西宁市东川工业园昆仑东路17号</w:t>
      </w:r>
    </w:p>
    <w:p w14:paraId="2010D0B4" w14:textId="4BBDB5CE" w:rsidR="003D4DD5" w:rsidRPr="004B5071" w:rsidRDefault="00386FF7" w:rsidP="007B27A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法定代表人：</w:t>
      </w:r>
      <w:r w:rsidR="000A3820">
        <w:rPr>
          <w:rStyle w:val="fontstyle01"/>
          <w:rFonts w:hint="default"/>
          <w:sz w:val="24"/>
        </w:rPr>
        <w:t>朱文学</w:t>
      </w:r>
    </w:p>
    <w:p w14:paraId="402359A4" w14:textId="6894F773" w:rsidR="003D4DD5" w:rsidRPr="004B5071" w:rsidRDefault="003D4DD5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统一社会信用代码：</w:t>
      </w:r>
      <w:r w:rsidR="000A3820" w:rsidRPr="000A3820">
        <w:rPr>
          <w:rStyle w:val="fontstyle01"/>
          <w:rFonts w:hint="default"/>
          <w:sz w:val="24"/>
        </w:rPr>
        <w:t>91632900059141334T</w:t>
      </w:r>
    </w:p>
    <w:p w14:paraId="2732B0A9" w14:textId="2ACA2523" w:rsidR="003D4DD5" w:rsidRPr="004B5071" w:rsidRDefault="00A04C5B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成立</w:t>
      </w:r>
      <w:r w:rsidR="003D4DD5" w:rsidRPr="004B5071">
        <w:rPr>
          <w:rStyle w:val="fontstyle01"/>
          <w:rFonts w:hint="default"/>
          <w:sz w:val="24"/>
        </w:rPr>
        <w:t>时间：</w:t>
      </w:r>
      <w:r w:rsidR="000A3820" w:rsidRPr="000A3820">
        <w:rPr>
          <w:rStyle w:val="fontstyle01"/>
          <w:rFonts w:hint="default"/>
          <w:sz w:val="24"/>
        </w:rPr>
        <w:t>2013</w:t>
      </w:r>
      <w:r w:rsidR="000A3820">
        <w:rPr>
          <w:rStyle w:val="fontstyle01"/>
          <w:rFonts w:hint="default"/>
          <w:sz w:val="24"/>
        </w:rPr>
        <w:t>年7月</w:t>
      </w:r>
      <w:r w:rsidR="000A3820" w:rsidRPr="000A3820">
        <w:rPr>
          <w:rStyle w:val="fontstyle01"/>
          <w:rFonts w:hint="default"/>
          <w:sz w:val="24"/>
        </w:rPr>
        <w:t>5</w:t>
      </w:r>
      <w:r w:rsidR="000A3820">
        <w:rPr>
          <w:rStyle w:val="fontstyle01"/>
          <w:rFonts w:hint="default"/>
          <w:sz w:val="24"/>
        </w:rPr>
        <w:t>日</w:t>
      </w:r>
    </w:p>
    <w:p w14:paraId="5EB01331" w14:textId="06599AC8" w:rsidR="003D4DD5" w:rsidRPr="004B5071" w:rsidRDefault="00A04C5B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经营范围</w:t>
      </w:r>
      <w:r w:rsidR="003D4DD5" w:rsidRPr="004B5071">
        <w:rPr>
          <w:rStyle w:val="fontstyle01"/>
          <w:rFonts w:hint="default"/>
          <w:sz w:val="24"/>
        </w:rPr>
        <w:t>：</w:t>
      </w:r>
      <w:r w:rsidR="000A3820" w:rsidRPr="000A3820">
        <w:rPr>
          <w:rStyle w:val="fontstyle01"/>
          <w:rFonts w:hint="default"/>
          <w:sz w:val="24"/>
        </w:rPr>
        <w:t>光纤预制棒、光纤、光纤接插件的生产和销售；经营本企业自身产品及技术的进口业务；经营本企业生产、科研所需的原辅材料、仪器仪表、机械设备、零配件的销售；经营国家禁止和指定公司经营以外的进出口业务；经营</w:t>
      </w:r>
      <w:r w:rsidR="000A3820" w:rsidRPr="000A3820">
        <w:rPr>
          <w:rStyle w:val="fontstyle01"/>
          <w:rFonts w:hint="default"/>
          <w:sz w:val="24"/>
        </w:rPr>
        <w:lastRenderedPageBreak/>
        <w:t>进料加工（以上经营范围国家有专项规定的凭许可证经营）</w:t>
      </w:r>
    </w:p>
    <w:p w14:paraId="23DD29CD" w14:textId="51866491" w:rsidR="003D4DD5" w:rsidRPr="004B5071" w:rsidRDefault="003D4DD5" w:rsidP="003D4DD5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本次变更前后的股东情况</w:t>
      </w:r>
      <w:r w:rsidR="000A3820">
        <w:rPr>
          <w:rStyle w:val="fontstyle01"/>
          <w:rFonts w:hint="default"/>
          <w:sz w:val="24"/>
        </w:rPr>
        <w:t>：</w:t>
      </w:r>
    </w:p>
    <w:tbl>
      <w:tblPr>
        <w:tblStyle w:val="a9"/>
        <w:tblW w:w="8472" w:type="dxa"/>
        <w:tblLook w:val="04A0" w:firstRow="1" w:lastRow="0" w:firstColumn="1" w:lastColumn="0" w:noHBand="0" w:noVBand="1"/>
      </w:tblPr>
      <w:tblGrid>
        <w:gridCol w:w="4928"/>
        <w:gridCol w:w="1984"/>
        <w:gridCol w:w="1560"/>
      </w:tblGrid>
      <w:tr w:rsidR="00CB0127" w:rsidRPr="004B5071" w14:paraId="1125CFE8" w14:textId="77777777" w:rsidTr="00785FD1">
        <w:tc>
          <w:tcPr>
            <w:tcW w:w="4928" w:type="dxa"/>
          </w:tcPr>
          <w:p w14:paraId="76995FA2" w14:textId="77777777" w:rsidR="00CB0127" w:rsidRPr="004B5071" w:rsidRDefault="00CB0127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股东名称</w:t>
            </w:r>
          </w:p>
        </w:tc>
        <w:tc>
          <w:tcPr>
            <w:tcW w:w="1984" w:type="dxa"/>
          </w:tcPr>
          <w:p w14:paraId="74F6B299" w14:textId="77777777" w:rsidR="00CB0127" w:rsidRPr="004B5071" w:rsidRDefault="00CB0127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变更前</w:t>
            </w:r>
          </w:p>
        </w:tc>
        <w:tc>
          <w:tcPr>
            <w:tcW w:w="1560" w:type="dxa"/>
          </w:tcPr>
          <w:p w14:paraId="372E9563" w14:textId="77777777" w:rsidR="00CB0127" w:rsidRPr="004B5071" w:rsidRDefault="00CB0127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变更后</w:t>
            </w:r>
          </w:p>
        </w:tc>
      </w:tr>
      <w:tr w:rsidR="00CB0127" w:rsidRPr="004B5071" w14:paraId="586F7052" w14:textId="77777777" w:rsidTr="00785FD1">
        <w:tc>
          <w:tcPr>
            <w:tcW w:w="4928" w:type="dxa"/>
          </w:tcPr>
          <w:p w14:paraId="72A5C20F" w14:textId="77777777" w:rsidR="00CB0127" w:rsidRPr="004B5071" w:rsidRDefault="002D3CB6" w:rsidP="00A46899">
            <w:pPr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江苏中利集团股份有限公司</w:t>
            </w:r>
          </w:p>
        </w:tc>
        <w:tc>
          <w:tcPr>
            <w:tcW w:w="1984" w:type="dxa"/>
          </w:tcPr>
          <w:p w14:paraId="5C129DED" w14:textId="569FC583" w:rsidR="00CB0127" w:rsidRPr="004B5071" w:rsidRDefault="00C63E52" w:rsidP="00A46899">
            <w:pPr>
              <w:jc w:val="center"/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100</w:t>
            </w:r>
            <w:r w:rsidR="00CB0127" w:rsidRPr="004B5071">
              <w:rPr>
                <w:rStyle w:val="fontstyle01"/>
                <w:rFonts w:hint="default"/>
                <w:sz w:val="24"/>
              </w:rPr>
              <w:t>%</w:t>
            </w:r>
          </w:p>
        </w:tc>
        <w:tc>
          <w:tcPr>
            <w:tcW w:w="1560" w:type="dxa"/>
          </w:tcPr>
          <w:p w14:paraId="51417D44" w14:textId="62C15C5A" w:rsidR="00CB0127" w:rsidRPr="004B5071" w:rsidRDefault="00D9245C" w:rsidP="00A46899">
            <w:pPr>
              <w:jc w:val="center"/>
              <w:rPr>
                <w:rStyle w:val="fontstyle01"/>
                <w:rFonts w:hint="default"/>
                <w:sz w:val="24"/>
              </w:rPr>
            </w:pPr>
            <w:r>
              <w:rPr>
                <w:rStyle w:val="fontstyle01"/>
                <w:rFonts w:hint="default"/>
                <w:sz w:val="24"/>
              </w:rPr>
              <w:t>0</w:t>
            </w:r>
            <w:r w:rsidR="00CB0127" w:rsidRPr="004B5071">
              <w:rPr>
                <w:rStyle w:val="fontstyle01"/>
                <w:rFonts w:hint="default"/>
                <w:sz w:val="24"/>
              </w:rPr>
              <w:t>%</w:t>
            </w:r>
          </w:p>
        </w:tc>
      </w:tr>
      <w:tr w:rsidR="00FE5C9F" w:rsidRPr="004B5071" w14:paraId="581A62FF" w14:textId="77777777" w:rsidTr="00785FD1">
        <w:tc>
          <w:tcPr>
            <w:tcW w:w="4928" w:type="dxa"/>
          </w:tcPr>
          <w:p w14:paraId="36B9D06E" w14:textId="114A7DB6" w:rsidR="00FE5C9F" w:rsidRPr="004B5071" w:rsidRDefault="00F353E3" w:rsidP="00A46899">
            <w:pPr>
              <w:rPr>
                <w:rStyle w:val="fontstyle01"/>
                <w:rFonts w:hint="default"/>
                <w:sz w:val="24"/>
              </w:rPr>
            </w:pPr>
            <w:r w:rsidRPr="003C6625">
              <w:rPr>
                <w:rFonts w:asciiTheme="minorEastAsia" w:eastAsiaTheme="minorEastAsia" w:hAnsiTheme="minorEastAsia" w:hint="eastAsia"/>
                <w:sz w:val="24"/>
              </w:rPr>
              <w:t>青海青银项目管理有限公司</w:t>
            </w:r>
          </w:p>
        </w:tc>
        <w:tc>
          <w:tcPr>
            <w:tcW w:w="1984" w:type="dxa"/>
          </w:tcPr>
          <w:p w14:paraId="117DDA0A" w14:textId="77777777" w:rsidR="00FE5C9F" w:rsidRPr="004B5071" w:rsidRDefault="00FE5C9F" w:rsidP="00A46899">
            <w:pPr>
              <w:jc w:val="center"/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0%</w:t>
            </w:r>
          </w:p>
        </w:tc>
        <w:tc>
          <w:tcPr>
            <w:tcW w:w="1560" w:type="dxa"/>
          </w:tcPr>
          <w:p w14:paraId="24226F73" w14:textId="5133E828" w:rsidR="00FE5C9F" w:rsidRPr="004B5071" w:rsidRDefault="00D9245C" w:rsidP="00A46899">
            <w:pPr>
              <w:jc w:val="center"/>
              <w:rPr>
                <w:rStyle w:val="fontstyle01"/>
                <w:rFonts w:hint="default"/>
                <w:sz w:val="24"/>
              </w:rPr>
            </w:pPr>
            <w:r>
              <w:rPr>
                <w:rStyle w:val="fontstyle01"/>
                <w:rFonts w:hint="default"/>
                <w:sz w:val="24"/>
              </w:rPr>
              <w:t>100</w:t>
            </w:r>
            <w:r w:rsidR="00FE5C9F" w:rsidRPr="004B5071">
              <w:rPr>
                <w:rStyle w:val="fontstyle01"/>
                <w:rFonts w:hint="default"/>
                <w:sz w:val="24"/>
              </w:rPr>
              <w:t>%</w:t>
            </w:r>
          </w:p>
        </w:tc>
      </w:tr>
      <w:tr w:rsidR="00CB0127" w:rsidRPr="004B5071" w14:paraId="50D0B2D0" w14:textId="77777777" w:rsidTr="00785FD1">
        <w:tc>
          <w:tcPr>
            <w:tcW w:w="4928" w:type="dxa"/>
          </w:tcPr>
          <w:p w14:paraId="5DD83216" w14:textId="77777777" w:rsidR="00CB0127" w:rsidRPr="009A5E5C" w:rsidRDefault="00CB0127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9A5E5C">
              <w:rPr>
                <w:rStyle w:val="fontstyle01"/>
                <w:rFonts w:hint="default"/>
                <w:b/>
                <w:sz w:val="24"/>
              </w:rPr>
              <w:t>合计</w:t>
            </w:r>
          </w:p>
        </w:tc>
        <w:tc>
          <w:tcPr>
            <w:tcW w:w="1984" w:type="dxa"/>
          </w:tcPr>
          <w:p w14:paraId="4A064C9C" w14:textId="77777777" w:rsidR="00CB0127" w:rsidRPr="009A5E5C" w:rsidRDefault="00CB0127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9A5E5C">
              <w:rPr>
                <w:rStyle w:val="fontstyle01"/>
                <w:rFonts w:hint="default"/>
                <w:b/>
                <w:sz w:val="24"/>
              </w:rPr>
              <w:t>100%</w:t>
            </w:r>
          </w:p>
        </w:tc>
        <w:tc>
          <w:tcPr>
            <w:tcW w:w="1560" w:type="dxa"/>
          </w:tcPr>
          <w:p w14:paraId="6EB5D59C" w14:textId="77777777" w:rsidR="00CB0127" w:rsidRPr="009A5E5C" w:rsidRDefault="00CB0127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9A5E5C">
              <w:rPr>
                <w:rStyle w:val="fontstyle01"/>
                <w:rFonts w:hint="default"/>
                <w:b/>
                <w:sz w:val="24"/>
              </w:rPr>
              <w:t>100%</w:t>
            </w:r>
          </w:p>
        </w:tc>
      </w:tr>
    </w:tbl>
    <w:p w14:paraId="7168BA30" w14:textId="3276EEDB" w:rsidR="005663F9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（二）</w:t>
      </w:r>
      <w:r w:rsidR="005663F9" w:rsidRPr="0095668F">
        <w:rPr>
          <w:rStyle w:val="fontstyle01"/>
          <w:rFonts w:hint="default"/>
          <w:b/>
          <w:color w:val="auto"/>
          <w:sz w:val="24"/>
        </w:rPr>
        <w:t>最近</w:t>
      </w:r>
      <w:r w:rsidR="00172F83" w:rsidRPr="0095668F">
        <w:rPr>
          <w:rStyle w:val="fontstyle01"/>
          <w:rFonts w:hint="default"/>
          <w:b/>
          <w:color w:val="auto"/>
          <w:sz w:val="24"/>
        </w:rPr>
        <w:t>一年及</w:t>
      </w:r>
      <w:r w:rsidRPr="0095668F">
        <w:rPr>
          <w:rStyle w:val="fontstyle01"/>
          <w:rFonts w:hint="default"/>
          <w:b/>
          <w:color w:val="auto"/>
          <w:sz w:val="24"/>
        </w:rPr>
        <w:t>一期财务数据</w:t>
      </w:r>
    </w:p>
    <w:p w14:paraId="59BBC177" w14:textId="57A7DEE9" w:rsidR="005663F9" w:rsidRPr="004B5071" w:rsidRDefault="005663F9" w:rsidP="005663F9">
      <w:pPr>
        <w:spacing w:line="360" w:lineRule="auto"/>
        <w:ind w:firstLineChars="200" w:firstLine="480"/>
        <w:jc w:val="right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单位：</w:t>
      </w:r>
      <w:r w:rsidR="0001333D" w:rsidRPr="004B5071">
        <w:rPr>
          <w:rStyle w:val="fontstyle01"/>
          <w:rFonts w:hint="default"/>
          <w:sz w:val="24"/>
        </w:rPr>
        <w:t>人民币</w:t>
      </w:r>
      <w:r w:rsidR="00AF3365" w:rsidRPr="004B5071">
        <w:rPr>
          <w:rStyle w:val="fontstyle01"/>
          <w:rFonts w:hint="default"/>
          <w:sz w:val="24"/>
        </w:rPr>
        <w:t>万</w:t>
      </w:r>
      <w:r w:rsidRPr="004B5071">
        <w:rPr>
          <w:rStyle w:val="fontstyle01"/>
          <w:rFonts w:hint="default"/>
          <w:sz w:val="24"/>
        </w:rPr>
        <w:t>元</w:t>
      </w:r>
    </w:p>
    <w:tbl>
      <w:tblPr>
        <w:tblStyle w:val="a9"/>
        <w:tblW w:w="8536" w:type="dxa"/>
        <w:jc w:val="center"/>
        <w:tblLook w:val="04A0" w:firstRow="1" w:lastRow="0" w:firstColumn="1" w:lastColumn="0" w:noHBand="0" w:noVBand="1"/>
      </w:tblPr>
      <w:tblGrid>
        <w:gridCol w:w="1951"/>
        <w:gridCol w:w="3402"/>
        <w:gridCol w:w="3183"/>
      </w:tblGrid>
      <w:tr w:rsidR="00004BAB" w:rsidRPr="004B5071" w14:paraId="5B363E4B" w14:textId="77777777" w:rsidTr="00785FD1">
        <w:trPr>
          <w:jc w:val="center"/>
        </w:trPr>
        <w:tc>
          <w:tcPr>
            <w:tcW w:w="1951" w:type="dxa"/>
            <w:vAlign w:val="center"/>
          </w:tcPr>
          <w:p w14:paraId="12F9E027" w14:textId="77777777" w:rsidR="00004BAB" w:rsidRPr="004B5071" w:rsidRDefault="00004BAB" w:rsidP="00A46899">
            <w:pPr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项目名称</w:t>
            </w:r>
          </w:p>
        </w:tc>
        <w:tc>
          <w:tcPr>
            <w:tcW w:w="3402" w:type="dxa"/>
          </w:tcPr>
          <w:p w14:paraId="659CCA7D" w14:textId="5ADAC0C6" w:rsidR="00991242" w:rsidRDefault="000B3BB2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>
              <w:rPr>
                <w:rStyle w:val="fontstyle01"/>
                <w:rFonts w:hint="default"/>
                <w:b/>
                <w:sz w:val="24"/>
              </w:rPr>
              <w:t>2024</w:t>
            </w:r>
            <w:r w:rsidR="00004BAB" w:rsidRPr="004B5071">
              <w:rPr>
                <w:rStyle w:val="fontstyle01"/>
                <w:rFonts w:hint="default"/>
                <w:b/>
                <w:sz w:val="24"/>
              </w:rPr>
              <w:t>年12月31日</w:t>
            </w:r>
          </w:p>
          <w:p w14:paraId="1718FD8E" w14:textId="6F030BD7" w:rsidR="00004BAB" w:rsidRPr="004B5071" w:rsidRDefault="00004BAB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（经审计）</w:t>
            </w:r>
          </w:p>
        </w:tc>
        <w:tc>
          <w:tcPr>
            <w:tcW w:w="3183" w:type="dxa"/>
          </w:tcPr>
          <w:p w14:paraId="00B8E78D" w14:textId="17235708" w:rsidR="00991242" w:rsidRDefault="000B3BB2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>
              <w:rPr>
                <w:rStyle w:val="fontstyle01"/>
                <w:rFonts w:hint="default"/>
                <w:b/>
                <w:sz w:val="24"/>
              </w:rPr>
              <w:t>2025</w:t>
            </w:r>
            <w:r w:rsidR="00004BAB" w:rsidRPr="004B5071">
              <w:rPr>
                <w:rStyle w:val="fontstyle01"/>
                <w:rFonts w:hint="default"/>
                <w:b/>
                <w:sz w:val="24"/>
              </w:rPr>
              <w:t>年</w:t>
            </w:r>
            <w:r>
              <w:rPr>
                <w:rStyle w:val="fontstyle01"/>
                <w:rFonts w:hint="default"/>
                <w:b/>
                <w:sz w:val="24"/>
              </w:rPr>
              <w:t>9</w:t>
            </w:r>
            <w:r w:rsidR="00004BAB" w:rsidRPr="004B5071">
              <w:rPr>
                <w:rStyle w:val="fontstyle01"/>
                <w:rFonts w:hint="default"/>
                <w:b/>
                <w:sz w:val="24"/>
              </w:rPr>
              <w:t>月</w:t>
            </w:r>
            <w:r>
              <w:rPr>
                <w:rStyle w:val="fontstyle01"/>
                <w:rFonts w:hint="default"/>
                <w:b/>
                <w:sz w:val="24"/>
              </w:rPr>
              <w:t>30</w:t>
            </w:r>
            <w:r w:rsidR="00004BAB" w:rsidRPr="004B5071">
              <w:rPr>
                <w:rStyle w:val="fontstyle01"/>
                <w:rFonts w:hint="default"/>
                <w:b/>
                <w:sz w:val="24"/>
              </w:rPr>
              <w:t>日</w:t>
            </w:r>
          </w:p>
          <w:p w14:paraId="34C3EBB5" w14:textId="569B5D92" w:rsidR="00004BAB" w:rsidRPr="004B5071" w:rsidRDefault="00004BAB" w:rsidP="00A46899">
            <w:pPr>
              <w:jc w:val="center"/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（未经审计）</w:t>
            </w:r>
          </w:p>
        </w:tc>
      </w:tr>
      <w:tr w:rsidR="00D07DDE" w:rsidRPr="004B5071" w14:paraId="7DD08058" w14:textId="77777777" w:rsidTr="00641388">
        <w:trPr>
          <w:jc w:val="center"/>
        </w:trPr>
        <w:tc>
          <w:tcPr>
            <w:tcW w:w="1951" w:type="dxa"/>
          </w:tcPr>
          <w:p w14:paraId="4B009E49" w14:textId="77777777" w:rsidR="00D07DDE" w:rsidRPr="004B5071" w:rsidRDefault="00D07DDE" w:rsidP="00A46899">
            <w:pPr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资产总额</w:t>
            </w:r>
          </w:p>
        </w:tc>
        <w:tc>
          <w:tcPr>
            <w:tcW w:w="3402" w:type="dxa"/>
            <w:vAlign w:val="center"/>
          </w:tcPr>
          <w:p w14:paraId="71C52498" w14:textId="53F41756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49,148.98</w:t>
            </w:r>
          </w:p>
        </w:tc>
        <w:tc>
          <w:tcPr>
            <w:tcW w:w="3183" w:type="dxa"/>
            <w:vAlign w:val="center"/>
          </w:tcPr>
          <w:p w14:paraId="3319BF66" w14:textId="0FE77A7C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46,115.00</w:t>
            </w:r>
          </w:p>
        </w:tc>
      </w:tr>
      <w:tr w:rsidR="00D07DDE" w:rsidRPr="004B5071" w14:paraId="7A128059" w14:textId="77777777" w:rsidTr="00641388">
        <w:trPr>
          <w:jc w:val="center"/>
        </w:trPr>
        <w:tc>
          <w:tcPr>
            <w:tcW w:w="1951" w:type="dxa"/>
          </w:tcPr>
          <w:p w14:paraId="42D8BD6F" w14:textId="77777777" w:rsidR="00D07DDE" w:rsidRPr="004B5071" w:rsidRDefault="00D07DDE" w:rsidP="00A46899">
            <w:pPr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负债总额</w:t>
            </w:r>
          </w:p>
        </w:tc>
        <w:tc>
          <w:tcPr>
            <w:tcW w:w="3402" w:type="dxa"/>
            <w:vAlign w:val="center"/>
          </w:tcPr>
          <w:p w14:paraId="0FE822C5" w14:textId="003B8CA9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47,424.93</w:t>
            </w:r>
          </w:p>
        </w:tc>
        <w:tc>
          <w:tcPr>
            <w:tcW w:w="3183" w:type="dxa"/>
            <w:vAlign w:val="center"/>
          </w:tcPr>
          <w:p w14:paraId="578A9211" w14:textId="3527C063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49,852.06</w:t>
            </w:r>
          </w:p>
        </w:tc>
      </w:tr>
      <w:tr w:rsidR="00D07DDE" w:rsidRPr="004B5071" w14:paraId="3BEAC468" w14:textId="77777777" w:rsidTr="00641388">
        <w:trPr>
          <w:jc w:val="center"/>
        </w:trPr>
        <w:tc>
          <w:tcPr>
            <w:tcW w:w="1951" w:type="dxa"/>
          </w:tcPr>
          <w:p w14:paraId="32D2BEEF" w14:textId="77777777" w:rsidR="00D07DDE" w:rsidRPr="004B5071" w:rsidRDefault="00D07DDE" w:rsidP="00A46899">
            <w:pPr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净资产</w:t>
            </w:r>
          </w:p>
        </w:tc>
        <w:tc>
          <w:tcPr>
            <w:tcW w:w="3402" w:type="dxa"/>
            <w:vAlign w:val="center"/>
          </w:tcPr>
          <w:p w14:paraId="59F3A02E" w14:textId="61D3EDF1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1,724.05</w:t>
            </w:r>
          </w:p>
        </w:tc>
        <w:tc>
          <w:tcPr>
            <w:tcW w:w="3183" w:type="dxa"/>
            <w:vAlign w:val="center"/>
          </w:tcPr>
          <w:p w14:paraId="7254D7E1" w14:textId="5B6321AD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-3,737.06</w:t>
            </w:r>
          </w:p>
        </w:tc>
      </w:tr>
      <w:tr w:rsidR="00D07DDE" w:rsidRPr="004B5071" w14:paraId="71F29711" w14:textId="77777777" w:rsidTr="00641388">
        <w:trPr>
          <w:jc w:val="center"/>
        </w:trPr>
        <w:tc>
          <w:tcPr>
            <w:tcW w:w="1951" w:type="dxa"/>
          </w:tcPr>
          <w:p w14:paraId="387D9263" w14:textId="77777777" w:rsidR="00D07DDE" w:rsidRPr="004B5071" w:rsidRDefault="00D07DDE" w:rsidP="00A46899">
            <w:pPr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应收账款总额</w:t>
            </w:r>
          </w:p>
        </w:tc>
        <w:tc>
          <w:tcPr>
            <w:tcW w:w="3402" w:type="dxa"/>
            <w:vAlign w:val="center"/>
          </w:tcPr>
          <w:p w14:paraId="4465BA2E" w14:textId="152CC111" w:rsidR="00D07DDE" w:rsidRPr="00EF3912" w:rsidRDefault="00EF3912" w:rsidP="00A46899">
            <w:pPr>
              <w:jc w:val="center"/>
              <w:rPr>
                <w:rStyle w:val="fontstyle01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F3912">
              <w:rPr>
                <w:rFonts w:asciiTheme="minorEastAsia" w:eastAsiaTheme="minorEastAsia" w:hAnsiTheme="minorEastAsia"/>
                <w:sz w:val="24"/>
              </w:rPr>
              <w:t>511.89</w:t>
            </w:r>
          </w:p>
        </w:tc>
        <w:tc>
          <w:tcPr>
            <w:tcW w:w="3183" w:type="dxa"/>
            <w:vAlign w:val="center"/>
          </w:tcPr>
          <w:p w14:paraId="0DA444DD" w14:textId="3721B288" w:rsidR="00D07DDE" w:rsidRPr="00EF3912" w:rsidRDefault="00EF3912" w:rsidP="00A46899">
            <w:pPr>
              <w:jc w:val="center"/>
              <w:rPr>
                <w:rStyle w:val="fontstyle01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F3912">
              <w:rPr>
                <w:rFonts w:asciiTheme="minorEastAsia" w:eastAsiaTheme="minorEastAsia" w:hAnsiTheme="minorEastAsia"/>
                <w:sz w:val="24"/>
              </w:rPr>
              <w:t>498.15</w:t>
            </w:r>
          </w:p>
        </w:tc>
      </w:tr>
      <w:tr w:rsidR="00004BAB" w:rsidRPr="004B5071" w14:paraId="066DCF1C" w14:textId="77777777" w:rsidTr="00785FD1">
        <w:trPr>
          <w:jc w:val="center"/>
        </w:trPr>
        <w:tc>
          <w:tcPr>
            <w:tcW w:w="1951" w:type="dxa"/>
          </w:tcPr>
          <w:p w14:paraId="029A5DA4" w14:textId="77777777" w:rsidR="00004BAB" w:rsidRPr="004B5071" w:rsidRDefault="00004BAB" w:rsidP="00A46899">
            <w:pPr>
              <w:jc w:val="left"/>
              <w:rPr>
                <w:rStyle w:val="fontstyle01"/>
                <w:rFonts w:hint="default"/>
                <w:b/>
                <w:sz w:val="24"/>
              </w:rPr>
            </w:pPr>
            <w:r w:rsidRPr="004B5071">
              <w:rPr>
                <w:rStyle w:val="fontstyle01"/>
                <w:rFonts w:hint="default"/>
                <w:b/>
                <w:sz w:val="24"/>
              </w:rPr>
              <w:t>项目名称</w:t>
            </w:r>
          </w:p>
        </w:tc>
        <w:tc>
          <w:tcPr>
            <w:tcW w:w="3402" w:type="dxa"/>
          </w:tcPr>
          <w:p w14:paraId="770716CB" w14:textId="072C21CA" w:rsidR="00004BAB" w:rsidRPr="00D07DDE" w:rsidRDefault="000B3BB2" w:rsidP="00A46899">
            <w:pPr>
              <w:rPr>
                <w:rStyle w:val="fontstyle01"/>
                <w:rFonts w:hint="default"/>
                <w:b/>
                <w:sz w:val="24"/>
                <w:szCs w:val="24"/>
              </w:rPr>
            </w:pPr>
            <w:r w:rsidRPr="00D07DDE">
              <w:rPr>
                <w:rStyle w:val="fontstyle01"/>
                <w:rFonts w:hint="default"/>
                <w:b/>
                <w:sz w:val="24"/>
                <w:szCs w:val="24"/>
              </w:rPr>
              <w:t>2024</w:t>
            </w:r>
            <w:r w:rsidR="00004BAB" w:rsidRPr="00D07DDE">
              <w:rPr>
                <w:rStyle w:val="fontstyle01"/>
                <w:rFonts w:hint="default"/>
                <w:b/>
                <w:sz w:val="24"/>
                <w:szCs w:val="24"/>
              </w:rPr>
              <w:t>年1-12月（经审计）</w:t>
            </w:r>
          </w:p>
        </w:tc>
        <w:tc>
          <w:tcPr>
            <w:tcW w:w="3183" w:type="dxa"/>
          </w:tcPr>
          <w:p w14:paraId="66026F1E" w14:textId="537C33EC" w:rsidR="00004BAB" w:rsidRPr="00D07DDE" w:rsidRDefault="000B3BB2" w:rsidP="00A46899">
            <w:pPr>
              <w:rPr>
                <w:rStyle w:val="fontstyle01"/>
                <w:rFonts w:hint="default"/>
                <w:b/>
                <w:sz w:val="24"/>
                <w:szCs w:val="24"/>
              </w:rPr>
            </w:pPr>
            <w:r w:rsidRPr="00D07DDE">
              <w:rPr>
                <w:rStyle w:val="fontstyle01"/>
                <w:rFonts w:hint="default"/>
                <w:b/>
                <w:sz w:val="24"/>
                <w:szCs w:val="24"/>
              </w:rPr>
              <w:t>2025</w:t>
            </w:r>
            <w:r w:rsidR="00004BAB" w:rsidRPr="00D07DDE">
              <w:rPr>
                <w:rStyle w:val="fontstyle01"/>
                <w:rFonts w:hint="default"/>
                <w:b/>
                <w:sz w:val="24"/>
                <w:szCs w:val="24"/>
              </w:rPr>
              <w:t>年</w:t>
            </w:r>
            <w:r w:rsidR="002B3A4C" w:rsidRPr="00D07DDE">
              <w:rPr>
                <w:rStyle w:val="fontstyle01"/>
                <w:rFonts w:hint="default"/>
                <w:b/>
                <w:sz w:val="24"/>
                <w:szCs w:val="24"/>
              </w:rPr>
              <w:t>1</w:t>
            </w:r>
            <w:r w:rsidR="006E0CFE" w:rsidRPr="00D07DDE">
              <w:rPr>
                <w:rStyle w:val="fontstyle01"/>
                <w:rFonts w:hint="default"/>
                <w:b/>
                <w:sz w:val="24"/>
                <w:szCs w:val="24"/>
              </w:rPr>
              <w:t>-</w:t>
            </w:r>
            <w:r w:rsidRPr="00D07DDE">
              <w:rPr>
                <w:rStyle w:val="fontstyle01"/>
                <w:rFonts w:hint="default"/>
                <w:b/>
                <w:sz w:val="24"/>
                <w:szCs w:val="24"/>
              </w:rPr>
              <w:t>9</w:t>
            </w:r>
            <w:r w:rsidR="00004BAB" w:rsidRPr="00D07DDE">
              <w:rPr>
                <w:rStyle w:val="fontstyle01"/>
                <w:rFonts w:hint="default"/>
                <w:b/>
                <w:sz w:val="24"/>
                <w:szCs w:val="24"/>
              </w:rPr>
              <w:t>月（未经审计）</w:t>
            </w:r>
          </w:p>
        </w:tc>
      </w:tr>
      <w:tr w:rsidR="00D07DDE" w:rsidRPr="004B5071" w14:paraId="46A3A52A" w14:textId="77777777" w:rsidTr="00B842B6">
        <w:trPr>
          <w:jc w:val="center"/>
        </w:trPr>
        <w:tc>
          <w:tcPr>
            <w:tcW w:w="1951" w:type="dxa"/>
          </w:tcPr>
          <w:p w14:paraId="3DAF064A" w14:textId="77777777" w:rsidR="00D07DDE" w:rsidRPr="004B5071" w:rsidRDefault="00D07DDE" w:rsidP="00A46899">
            <w:pPr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营业收入</w:t>
            </w:r>
          </w:p>
        </w:tc>
        <w:tc>
          <w:tcPr>
            <w:tcW w:w="3402" w:type="dxa"/>
            <w:vAlign w:val="center"/>
          </w:tcPr>
          <w:p w14:paraId="7E9129A8" w14:textId="6299F8AC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6,288.42</w:t>
            </w:r>
          </w:p>
        </w:tc>
        <w:tc>
          <w:tcPr>
            <w:tcW w:w="3183" w:type="dxa"/>
            <w:vAlign w:val="center"/>
          </w:tcPr>
          <w:p w14:paraId="21F81E00" w14:textId="533635D0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5,387.00</w:t>
            </w:r>
          </w:p>
        </w:tc>
      </w:tr>
      <w:tr w:rsidR="00D07DDE" w:rsidRPr="004B5071" w14:paraId="04E7EEDE" w14:textId="77777777" w:rsidTr="00B842B6">
        <w:trPr>
          <w:jc w:val="center"/>
        </w:trPr>
        <w:tc>
          <w:tcPr>
            <w:tcW w:w="1951" w:type="dxa"/>
          </w:tcPr>
          <w:p w14:paraId="0F041AD2" w14:textId="77777777" w:rsidR="00D07DDE" w:rsidRPr="004B5071" w:rsidRDefault="00D07DDE" w:rsidP="00A46899">
            <w:pPr>
              <w:jc w:val="left"/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营业利润</w:t>
            </w:r>
          </w:p>
        </w:tc>
        <w:tc>
          <w:tcPr>
            <w:tcW w:w="3402" w:type="dxa"/>
            <w:vAlign w:val="center"/>
          </w:tcPr>
          <w:p w14:paraId="2B85A69C" w14:textId="6C516381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-46,898.55</w:t>
            </w:r>
          </w:p>
        </w:tc>
        <w:tc>
          <w:tcPr>
            <w:tcW w:w="3183" w:type="dxa"/>
            <w:vAlign w:val="center"/>
          </w:tcPr>
          <w:p w14:paraId="41556A9D" w14:textId="4030A818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-5,725.05</w:t>
            </w:r>
          </w:p>
        </w:tc>
      </w:tr>
      <w:tr w:rsidR="00D07DDE" w:rsidRPr="004B5071" w14:paraId="5E73429C" w14:textId="77777777" w:rsidTr="00B842B6">
        <w:trPr>
          <w:jc w:val="center"/>
        </w:trPr>
        <w:tc>
          <w:tcPr>
            <w:tcW w:w="1951" w:type="dxa"/>
          </w:tcPr>
          <w:p w14:paraId="50C3685B" w14:textId="77777777" w:rsidR="00D07DDE" w:rsidRPr="004B5071" w:rsidRDefault="00D07DDE" w:rsidP="00A46899">
            <w:pPr>
              <w:jc w:val="left"/>
              <w:rPr>
                <w:rStyle w:val="fontstyle01"/>
                <w:rFonts w:hint="default"/>
                <w:sz w:val="24"/>
              </w:rPr>
            </w:pPr>
            <w:r w:rsidRPr="004B5071">
              <w:rPr>
                <w:rStyle w:val="fontstyle01"/>
                <w:rFonts w:hint="default"/>
                <w:sz w:val="24"/>
              </w:rPr>
              <w:t>净利润</w:t>
            </w:r>
          </w:p>
        </w:tc>
        <w:tc>
          <w:tcPr>
            <w:tcW w:w="3402" w:type="dxa"/>
            <w:vAlign w:val="center"/>
          </w:tcPr>
          <w:p w14:paraId="73873D41" w14:textId="0B9CAD9E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-47,010.65</w:t>
            </w:r>
          </w:p>
        </w:tc>
        <w:tc>
          <w:tcPr>
            <w:tcW w:w="3183" w:type="dxa"/>
            <w:vAlign w:val="center"/>
          </w:tcPr>
          <w:p w14:paraId="2645CA6B" w14:textId="386B0EAE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-5,461.12</w:t>
            </w:r>
          </w:p>
        </w:tc>
      </w:tr>
      <w:tr w:rsidR="00D07DDE" w:rsidRPr="004B5071" w14:paraId="1793A872" w14:textId="77777777" w:rsidTr="00B842B6">
        <w:trPr>
          <w:jc w:val="center"/>
        </w:trPr>
        <w:tc>
          <w:tcPr>
            <w:tcW w:w="1951" w:type="dxa"/>
          </w:tcPr>
          <w:p w14:paraId="43AB4450" w14:textId="1530ECCB" w:rsidR="00D07DDE" w:rsidRPr="004B5071" w:rsidRDefault="00D07DDE" w:rsidP="00A46899">
            <w:pPr>
              <w:jc w:val="left"/>
              <w:rPr>
                <w:rStyle w:val="fontstyle01"/>
                <w:rFonts w:hint="default"/>
                <w:sz w:val="24"/>
              </w:rPr>
            </w:pPr>
            <w:r w:rsidRPr="003B2B02">
              <w:rPr>
                <w:rStyle w:val="fontstyle01"/>
                <w:rFonts w:hint="default"/>
                <w:sz w:val="24"/>
              </w:rPr>
              <w:t>经营活动产生的现金流量净额</w:t>
            </w:r>
          </w:p>
        </w:tc>
        <w:tc>
          <w:tcPr>
            <w:tcW w:w="3402" w:type="dxa"/>
            <w:vAlign w:val="center"/>
          </w:tcPr>
          <w:p w14:paraId="1C68807D" w14:textId="058B897F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316.24</w:t>
            </w:r>
          </w:p>
        </w:tc>
        <w:tc>
          <w:tcPr>
            <w:tcW w:w="3183" w:type="dxa"/>
            <w:vAlign w:val="center"/>
          </w:tcPr>
          <w:p w14:paraId="70160390" w14:textId="3F662CA0" w:rsidR="00D07DDE" w:rsidRPr="00D07DDE" w:rsidRDefault="00D07DDE" w:rsidP="00A46899">
            <w:pPr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D07DDE">
              <w:rPr>
                <w:rFonts w:ascii="宋体" w:hAnsi="宋体" w:hint="eastAsia"/>
                <w:color w:val="000000"/>
                <w:sz w:val="24"/>
              </w:rPr>
              <w:t>28.30</w:t>
            </w:r>
          </w:p>
        </w:tc>
      </w:tr>
    </w:tbl>
    <w:p w14:paraId="543C2A70" w14:textId="77777777" w:rsidR="0095668F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（三）</w:t>
      </w:r>
      <w:r w:rsidR="009F623C" w:rsidRPr="0095668F">
        <w:rPr>
          <w:rStyle w:val="fontstyle01"/>
          <w:rFonts w:hint="default"/>
          <w:b/>
          <w:color w:val="auto"/>
          <w:sz w:val="24"/>
        </w:rPr>
        <w:t>标的资产权属情况</w:t>
      </w:r>
    </w:p>
    <w:p w14:paraId="15E6AE7D" w14:textId="02E4186C" w:rsidR="00246990" w:rsidRDefault="008D0136" w:rsidP="00F714E9">
      <w:pPr>
        <w:spacing w:beforeLines="50" w:before="156"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根据</w:t>
      </w:r>
      <w:r w:rsidR="00F714E9">
        <w:rPr>
          <w:rStyle w:val="fontstyle01"/>
          <w:rFonts w:hint="default"/>
          <w:sz w:val="24"/>
        </w:rPr>
        <w:t>青海中利与</w:t>
      </w:r>
      <w:r w:rsidR="00F714E9" w:rsidRPr="00F714E9">
        <w:rPr>
          <w:rStyle w:val="fontstyle01"/>
          <w:rFonts w:hint="default"/>
          <w:sz w:val="24"/>
        </w:rPr>
        <w:t>国家开发银行青海省分行</w:t>
      </w:r>
      <w:r w:rsidR="00195096">
        <w:rPr>
          <w:rStyle w:val="fontstyle01"/>
          <w:rFonts w:hint="default"/>
          <w:sz w:val="24"/>
        </w:rPr>
        <w:t>（以下简称“国开行”）</w:t>
      </w:r>
      <w:r w:rsidR="00F714E9">
        <w:rPr>
          <w:rStyle w:val="fontstyle01"/>
          <w:rFonts w:hint="default"/>
          <w:sz w:val="24"/>
        </w:rPr>
        <w:t>、</w:t>
      </w:r>
      <w:r w:rsidR="00F714E9" w:rsidRPr="00F714E9">
        <w:rPr>
          <w:rStyle w:val="fontstyle01"/>
          <w:rFonts w:hint="default"/>
          <w:sz w:val="24"/>
        </w:rPr>
        <w:t>中国银行股份有限公司西宁市城中支行</w:t>
      </w:r>
      <w:r w:rsidR="00195096">
        <w:rPr>
          <w:rStyle w:val="fontstyle01"/>
          <w:rFonts w:hint="default"/>
          <w:sz w:val="24"/>
        </w:rPr>
        <w:t>（以下简称“中行城中支行”）</w:t>
      </w:r>
      <w:r w:rsidR="00F714E9">
        <w:rPr>
          <w:rStyle w:val="fontstyle01"/>
          <w:rFonts w:hint="default"/>
          <w:sz w:val="24"/>
        </w:rPr>
        <w:t>签署的《人民币资金银团贷款合同》及相关合同，</w:t>
      </w:r>
      <w:r w:rsidR="00E76EF3">
        <w:rPr>
          <w:rStyle w:val="fontstyle01"/>
          <w:rFonts w:hint="default"/>
          <w:sz w:val="24"/>
        </w:rPr>
        <w:t>为担保相关债权，公司将持有的</w:t>
      </w:r>
      <w:r w:rsidR="00907130">
        <w:rPr>
          <w:rStyle w:val="fontstyle01"/>
          <w:rFonts w:hint="default"/>
          <w:sz w:val="24"/>
        </w:rPr>
        <w:t>青海中利</w:t>
      </w:r>
      <w:r w:rsidR="00E76EF3" w:rsidRPr="00E76EF3">
        <w:rPr>
          <w:rStyle w:val="fontstyle01"/>
          <w:rFonts w:hint="default"/>
          <w:sz w:val="24"/>
        </w:rPr>
        <w:t>53</w:t>
      </w:r>
      <w:r w:rsidR="00447EB6">
        <w:rPr>
          <w:rStyle w:val="fontstyle01"/>
          <w:rFonts w:hint="default"/>
          <w:sz w:val="24"/>
        </w:rPr>
        <w:t>,</w:t>
      </w:r>
      <w:r w:rsidR="00E76EF3" w:rsidRPr="00E76EF3">
        <w:rPr>
          <w:rStyle w:val="fontstyle01"/>
          <w:rFonts w:hint="default"/>
          <w:sz w:val="24"/>
        </w:rPr>
        <w:t>042.7</w:t>
      </w:r>
      <w:r w:rsidR="00E76EF3">
        <w:rPr>
          <w:rStyle w:val="fontstyle01"/>
          <w:rFonts w:hint="default"/>
          <w:sz w:val="24"/>
        </w:rPr>
        <w:t>万</w:t>
      </w:r>
      <w:r w:rsidR="00907130">
        <w:rPr>
          <w:rStyle w:val="fontstyle01"/>
          <w:rFonts w:hint="default"/>
          <w:sz w:val="24"/>
        </w:rPr>
        <w:t>元注册资本</w:t>
      </w:r>
      <w:r w:rsidR="00104C54">
        <w:rPr>
          <w:rStyle w:val="fontstyle01"/>
          <w:rFonts w:hint="default"/>
          <w:sz w:val="24"/>
        </w:rPr>
        <w:t>对应</w:t>
      </w:r>
      <w:r w:rsidR="00907130">
        <w:rPr>
          <w:rStyle w:val="fontstyle01"/>
          <w:rFonts w:hint="default"/>
          <w:sz w:val="24"/>
        </w:rPr>
        <w:t>的</w:t>
      </w:r>
      <w:r w:rsidR="00447EB6">
        <w:rPr>
          <w:rStyle w:val="fontstyle01"/>
          <w:rFonts w:hint="default"/>
          <w:sz w:val="24"/>
        </w:rPr>
        <w:t>股权质押给</w:t>
      </w:r>
      <w:r w:rsidR="00195096">
        <w:rPr>
          <w:rStyle w:val="fontstyle01"/>
          <w:rFonts w:hint="default"/>
          <w:sz w:val="24"/>
        </w:rPr>
        <w:t>国开行</w:t>
      </w:r>
      <w:r w:rsidR="00447EB6">
        <w:rPr>
          <w:rStyle w:val="fontstyle01"/>
          <w:rFonts w:hint="default"/>
          <w:sz w:val="24"/>
        </w:rPr>
        <w:t>，将持有的</w:t>
      </w:r>
      <w:r w:rsidR="00907130">
        <w:rPr>
          <w:rStyle w:val="fontstyle01"/>
          <w:rFonts w:hint="default"/>
          <w:sz w:val="24"/>
        </w:rPr>
        <w:t>青海中利</w:t>
      </w:r>
      <w:r w:rsidR="00447EB6" w:rsidRPr="00447EB6">
        <w:rPr>
          <w:rStyle w:val="fontstyle01"/>
          <w:rFonts w:hint="default"/>
          <w:sz w:val="24"/>
        </w:rPr>
        <w:t>29</w:t>
      </w:r>
      <w:r w:rsidR="00447EB6">
        <w:rPr>
          <w:rStyle w:val="fontstyle01"/>
          <w:rFonts w:hint="default"/>
          <w:sz w:val="24"/>
        </w:rPr>
        <w:t>,</w:t>
      </w:r>
      <w:r w:rsidR="00447EB6" w:rsidRPr="00447EB6">
        <w:rPr>
          <w:rStyle w:val="fontstyle01"/>
          <w:rFonts w:hint="default"/>
          <w:sz w:val="24"/>
        </w:rPr>
        <w:t>168.55</w:t>
      </w:r>
      <w:r w:rsidR="00447EB6">
        <w:rPr>
          <w:rStyle w:val="fontstyle01"/>
          <w:rFonts w:hint="default"/>
          <w:sz w:val="24"/>
        </w:rPr>
        <w:t>万</w:t>
      </w:r>
      <w:r w:rsidR="00907130">
        <w:rPr>
          <w:rStyle w:val="fontstyle01"/>
          <w:rFonts w:hint="default"/>
          <w:sz w:val="24"/>
        </w:rPr>
        <w:t>元注册资本</w:t>
      </w:r>
      <w:r w:rsidR="00104C54">
        <w:rPr>
          <w:rStyle w:val="fontstyle01"/>
          <w:rFonts w:hint="default"/>
          <w:sz w:val="24"/>
        </w:rPr>
        <w:t>对应</w:t>
      </w:r>
      <w:r w:rsidR="00907130">
        <w:rPr>
          <w:rStyle w:val="fontstyle01"/>
          <w:rFonts w:hint="default"/>
          <w:sz w:val="24"/>
        </w:rPr>
        <w:t>的</w:t>
      </w:r>
      <w:r w:rsidR="00447EB6">
        <w:rPr>
          <w:rStyle w:val="fontstyle01"/>
          <w:rFonts w:hint="default"/>
          <w:sz w:val="24"/>
        </w:rPr>
        <w:t>股权质押给</w:t>
      </w:r>
      <w:r w:rsidR="00195096">
        <w:rPr>
          <w:rStyle w:val="fontstyle01"/>
          <w:rFonts w:hint="default"/>
          <w:sz w:val="24"/>
        </w:rPr>
        <w:t>中行</w:t>
      </w:r>
      <w:r w:rsidR="00447EB6" w:rsidRPr="00F714E9">
        <w:rPr>
          <w:rStyle w:val="fontstyle01"/>
          <w:rFonts w:hint="default"/>
          <w:sz w:val="24"/>
        </w:rPr>
        <w:t>城中支行</w:t>
      </w:r>
      <w:r w:rsidR="00195096">
        <w:rPr>
          <w:rStyle w:val="fontstyle01"/>
          <w:rFonts w:hint="default"/>
          <w:sz w:val="24"/>
        </w:rPr>
        <w:t>，青海中利向国开行提供</w:t>
      </w:r>
      <w:r w:rsidR="00990185">
        <w:rPr>
          <w:rStyle w:val="fontstyle01"/>
          <w:rFonts w:hint="default"/>
          <w:sz w:val="24"/>
        </w:rPr>
        <w:t>了</w:t>
      </w:r>
      <w:r w:rsidR="00195096">
        <w:rPr>
          <w:rStyle w:val="fontstyle01"/>
          <w:rFonts w:hint="default"/>
          <w:sz w:val="24"/>
        </w:rPr>
        <w:t>部分动产抵押担保。</w:t>
      </w:r>
    </w:p>
    <w:p w14:paraId="26A72196" w14:textId="66C2C9A6" w:rsidR="00F15A9C" w:rsidRPr="001606E8" w:rsidRDefault="00AA0791" w:rsidP="00447EB6">
      <w:pPr>
        <w:spacing w:line="360" w:lineRule="auto"/>
        <w:ind w:firstLineChars="200" w:firstLine="480"/>
        <w:rPr>
          <w:rStyle w:val="fontstyle01"/>
          <w:rFonts w:hint="default"/>
          <w:sz w:val="24"/>
          <w:highlight w:val="yellow"/>
        </w:rPr>
      </w:pPr>
      <w:r>
        <w:rPr>
          <w:rFonts w:asciiTheme="minorEastAsia" w:eastAsiaTheme="minorEastAsia" w:hAnsiTheme="minorEastAsia" w:hint="eastAsia"/>
          <w:sz w:val="24"/>
        </w:rPr>
        <w:t>除上述情况外，</w:t>
      </w:r>
      <w:r>
        <w:rPr>
          <w:rStyle w:val="fontstyle01"/>
          <w:rFonts w:hint="default"/>
          <w:sz w:val="24"/>
        </w:rPr>
        <w:t>青海中利</w:t>
      </w:r>
      <w:r w:rsidRPr="009F623C">
        <w:rPr>
          <w:rStyle w:val="fontstyle01"/>
          <w:rFonts w:hint="default"/>
          <w:sz w:val="24"/>
        </w:rPr>
        <w:t>股权清晰，不存在</w:t>
      </w:r>
      <w:r w:rsidR="00BB6542">
        <w:rPr>
          <w:rStyle w:val="fontstyle01"/>
          <w:rFonts w:hint="default"/>
          <w:sz w:val="24"/>
        </w:rPr>
        <w:t>其他</w:t>
      </w:r>
      <w:r w:rsidRPr="009F623C">
        <w:rPr>
          <w:rStyle w:val="fontstyle01"/>
          <w:rFonts w:hint="default"/>
          <w:sz w:val="24"/>
        </w:rPr>
        <w:t>抵押、质押及其他任何限制转让的情况，不涉及重大争议、诉讼或仲裁事项，亦不存在查封、冻结等司法措施，不存在妨碍权属转移的其他情况。</w:t>
      </w:r>
      <w:r w:rsidR="0038749A" w:rsidRPr="009F623C">
        <w:rPr>
          <w:rStyle w:val="fontstyle01"/>
          <w:rFonts w:hint="default"/>
          <w:sz w:val="24"/>
        </w:rPr>
        <w:t>经查询，青海中利不属于失信被执行人。</w:t>
      </w:r>
    </w:p>
    <w:p w14:paraId="276D12D9" w14:textId="5DDE070C" w:rsidR="0095668F" w:rsidRPr="0095668F" w:rsidRDefault="0095668F" w:rsidP="0095668F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95668F">
        <w:rPr>
          <w:rStyle w:val="fontstyle01"/>
          <w:rFonts w:hint="default"/>
          <w:b/>
          <w:color w:val="auto"/>
          <w:sz w:val="24"/>
        </w:rPr>
        <w:t>（四）其他说明</w:t>
      </w:r>
    </w:p>
    <w:p w14:paraId="02C8842C" w14:textId="3750744C" w:rsidR="008859C7" w:rsidRDefault="007658DE" w:rsidP="009F623C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642CA">
        <w:rPr>
          <w:rFonts w:asciiTheme="minorEastAsia" w:eastAsiaTheme="minorEastAsia" w:hAnsiTheme="minorEastAsia" w:hint="eastAsia"/>
          <w:sz w:val="24"/>
        </w:rPr>
        <w:t>本次交易完成后，公司将不再持有青海中利股权，青海中利将不再纳入公司</w:t>
      </w:r>
      <w:r w:rsidRPr="002642CA">
        <w:rPr>
          <w:rFonts w:asciiTheme="minorEastAsia" w:eastAsiaTheme="minorEastAsia" w:hAnsiTheme="minorEastAsia" w:hint="eastAsia"/>
          <w:sz w:val="24"/>
        </w:rPr>
        <w:lastRenderedPageBreak/>
        <w:t>合并报表范围。</w:t>
      </w:r>
      <w:r w:rsidR="000701B4">
        <w:rPr>
          <w:rFonts w:asciiTheme="minorEastAsia" w:eastAsiaTheme="minorEastAsia" w:hAnsiTheme="minorEastAsia" w:hint="eastAsia"/>
          <w:sz w:val="24"/>
        </w:rPr>
        <w:t>截至本公告披露日，</w:t>
      </w:r>
      <w:r w:rsidR="002642CA">
        <w:rPr>
          <w:rFonts w:asciiTheme="minorEastAsia" w:eastAsiaTheme="minorEastAsia" w:hAnsiTheme="minorEastAsia" w:hint="eastAsia"/>
          <w:sz w:val="24"/>
        </w:rPr>
        <w:t>公司为青海中利提供担保情况如下：</w:t>
      </w:r>
    </w:p>
    <w:tbl>
      <w:tblPr>
        <w:tblStyle w:val="a9"/>
        <w:tblW w:w="8897" w:type="dxa"/>
        <w:jc w:val="center"/>
        <w:tblLook w:val="04A0" w:firstRow="1" w:lastRow="0" w:firstColumn="1" w:lastColumn="0" w:noHBand="0" w:noVBand="1"/>
      </w:tblPr>
      <w:tblGrid>
        <w:gridCol w:w="943"/>
        <w:gridCol w:w="1077"/>
        <w:gridCol w:w="1916"/>
        <w:gridCol w:w="1275"/>
        <w:gridCol w:w="1169"/>
        <w:gridCol w:w="1666"/>
        <w:gridCol w:w="851"/>
      </w:tblGrid>
      <w:tr w:rsidR="00A46899" w:rsidRPr="006F3AC8" w14:paraId="05500721" w14:textId="77777777" w:rsidTr="00493810">
        <w:trPr>
          <w:jc w:val="center"/>
        </w:trPr>
        <w:tc>
          <w:tcPr>
            <w:tcW w:w="943" w:type="dxa"/>
            <w:vAlign w:val="center"/>
          </w:tcPr>
          <w:p w14:paraId="06152AE1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担保方</w:t>
            </w:r>
          </w:p>
        </w:tc>
        <w:tc>
          <w:tcPr>
            <w:tcW w:w="1077" w:type="dxa"/>
            <w:vAlign w:val="center"/>
          </w:tcPr>
          <w:p w14:paraId="751A9FE0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被担保方</w:t>
            </w:r>
          </w:p>
        </w:tc>
        <w:tc>
          <w:tcPr>
            <w:tcW w:w="1916" w:type="dxa"/>
            <w:vAlign w:val="center"/>
          </w:tcPr>
          <w:p w14:paraId="19743FAD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债权人</w:t>
            </w:r>
          </w:p>
        </w:tc>
        <w:tc>
          <w:tcPr>
            <w:tcW w:w="1275" w:type="dxa"/>
            <w:vAlign w:val="center"/>
          </w:tcPr>
          <w:p w14:paraId="1BBB8786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担保发生时间</w:t>
            </w:r>
          </w:p>
        </w:tc>
        <w:tc>
          <w:tcPr>
            <w:tcW w:w="1169" w:type="dxa"/>
            <w:vAlign w:val="center"/>
          </w:tcPr>
          <w:p w14:paraId="044AD196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担保</w:t>
            </w:r>
            <w:r>
              <w:rPr>
                <w:rStyle w:val="fontstyle01"/>
                <w:rFonts w:hint="default"/>
                <w:b/>
                <w:sz w:val="21"/>
              </w:rPr>
              <w:t>余额</w:t>
            </w:r>
            <w:r w:rsidRPr="006F3AC8">
              <w:rPr>
                <w:rStyle w:val="fontstyle01"/>
                <w:rFonts w:hint="default"/>
                <w:b/>
                <w:sz w:val="21"/>
              </w:rPr>
              <w:t>（万元）</w:t>
            </w:r>
          </w:p>
        </w:tc>
        <w:tc>
          <w:tcPr>
            <w:tcW w:w="1666" w:type="dxa"/>
            <w:vAlign w:val="center"/>
          </w:tcPr>
          <w:p w14:paraId="455719EB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担保类型</w:t>
            </w:r>
          </w:p>
        </w:tc>
        <w:tc>
          <w:tcPr>
            <w:tcW w:w="851" w:type="dxa"/>
            <w:vAlign w:val="center"/>
          </w:tcPr>
          <w:p w14:paraId="398A2F94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6F3AC8">
              <w:rPr>
                <w:rStyle w:val="fontstyle01"/>
                <w:rFonts w:hint="default"/>
                <w:b/>
                <w:sz w:val="21"/>
              </w:rPr>
              <w:t>担保期限</w:t>
            </w:r>
          </w:p>
        </w:tc>
      </w:tr>
      <w:tr w:rsidR="00A46899" w:rsidRPr="006F3AC8" w14:paraId="2267E479" w14:textId="77777777" w:rsidTr="00493810">
        <w:trPr>
          <w:jc w:val="center"/>
        </w:trPr>
        <w:tc>
          <w:tcPr>
            <w:tcW w:w="943" w:type="dxa"/>
            <w:vAlign w:val="center"/>
          </w:tcPr>
          <w:p w14:paraId="6A2E1F9A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公司</w:t>
            </w:r>
          </w:p>
        </w:tc>
        <w:tc>
          <w:tcPr>
            <w:tcW w:w="1077" w:type="dxa"/>
            <w:vAlign w:val="center"/>
          </w:tcPr>
          <w:p w14:paraId="067F5401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青海中利</w:t>
            </w:r>
          </w:p>
        </w:tc>
        <w:tc>
          <w:tcPr>
            <w:tcW w:w="1916" w:type="dxa"/>
            <w:vAlign w:val="center"/>
          </w:tcPr>
          <w:p w14:paraId="5DC663E8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中国银行股份有限公司西宁市城中支行</w:t>
            </w:r>
          </w:p>
        </w:tc>
        <w:tc>
          <w:tcPr>
            <w:tcW w:w="1275" w:type="dxa"/>
            <w:vAlign w:val="center"/>
          </w:tcPr>
          <w:p w14:paraId="1EF3A84E" w14:textId="77777777" w:rsidR="00A46899" w:rsidRPr="00E338DE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E338DE">
              <w:rPr>
                <w:rStyle w:val="fontstyle01"/>
                <w:rFonts w:hint="default"/>
                <w:sz w:val="21"/>
              </w:rPr>
              <w:t>2016年6月27日</w:t>
            </w:r>
          </w:p>
        </w:tc>
        <w:tc>
          <w:tcPr>
            <w:tcW w:w="1169" w:type="dxa"/>
            <w:vAlign w:val="center"/>
          </w:tcPr>
          <w:p w14:paraId="048C76D5" w14:textId="77777777" w:rsidR="00A46899" w:rsidRPr="006F3AC8" w:rsidRDefault="00A46899" w:rsidP="00A46899">
            <w:pPr>
              <w:jc w:val="center"/>
              <w:rPr>
                <w:rStyle w:val="fontstyle01"/>
                <w:rFonts w:asciiTheme="minorEastAsia" w:eastAsiaTheme="minorEastAsia" w:hAnsiTheme="minorEastAsia" w:hint="default"/>
                <w:sz w:val="21"/>
                <w:szCs w:val="24"/>
              </w:rPr>
            </w:pPr>
            <w:r w:rsidRPr="006F3AC8">
              <w:rPr>
                <w:rFonts w:asciiTheme="minorEastAsia" w:eastAsiaTheme="minorEastAsia" w:hAnsiTheme="minorEastAsia"/>
              </w:rPr>
              <w:t xml:space="preserve">611.88 </w:t>
            </w:r>
          </w:p>
        </w:tc>
        <w:tc>
          <w:tcPr>
            <w:tcW w:w="1666" w:type="dxa"/>
            <w:vAlign w:val="center"/>
          </w:tcPr>
          <w:p w14:paraId="1BB7693A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抵押、质押、连带责任担保</w:t>
            </w:r>
          </w:p>
        </w:tc>
        <w:tc>
          <w:tcPr>
            <w:tcW w:w="851" w:type="dxa"/>
            <w:vMerge w:val="restart"/>
            <w:vAlign w:val="center"/>
          </w:tcPr>
          <w:p w14:paraId="664C911D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>
              <w:rPr>
                <w:rStyle w:val="fontstyle01"/>
                <w:rFonts w:hint="default"/>
                <w:sz w:val="21"/>
              </w:rPr>
              <w:t>公司</w:t>
            </w:r>
            <w:r w:rsidRPr="00B74C77">
              <w:rPr>
                <w:rStyle w:val="fontstyle01"/>
                <w:rFonts w:hint="default"/>
                <w:sz w:val="21"/>
              </w:rPr>
              <w:t>重整计划被法院裁定后3年</w:t>
            </w:r>
            <w:r>
              <w:rPr>
                <w:rStyle w:val="fontstyle01"/>
                <w:rFonts w:hint="default"/>
                <w:sz w:val="21"/>
              </w:rPr>
              <w:t>内</w:t>
            </w:r>
          </w:p>
        </w:tc>
      </w:tr>
      <w:tr w:rsidR="00A46899" w:rsidRPr="006F3AC8" w14:paraId="76E729EB" w14:textId="77777777" w:rsidTr="00493810">
        <w:trPr>
          <w:jc w:val="center"/>
        </w:trPr>
        <w:tc>
          <w:tcPr>
            <w:tcW w:w="943" w:type="dxa"/>
            <w:vMerge w:val="restart"/>
            <w:vAlign w:val="center"/>
          </w:tcPr>
          <w:p w14:paraId="06B4AEC2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公司</w:t>
            </w:r>
          </w:p>
        </w:tc>
        <w:tc>
          <w:tcPr>
            <w:tcW w:w="1077" w:type="dxa"/>
            <w:vMerge w:val="restart"/>
            <w:vAlign w:val="center"/>
          </w:tcPr>
          <w:p w14:paraId="5CA0EFD0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青海中利</w:t>
            </w:r>
          </w:p>
        </w:tc>
        <w:tc>
          <w:tcPr>
            <w:tcW w:w="1916" w:type="dxa"/>
            <w:vMerge w:val="restart"/>
            <w:vAlign w:val="center"/>
          </w:tcPr>
          <w:p w14:paraId="251CE644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国家开发银行股份有限公司</w:t>
            </w:r>
          </w:p>
        </w:tc>
        <w:tc>
          <w:tcPr>
            <w:tcW w:w="1275" w:type="dxa"/>
            <w:vAlign w:val="center"/>
          </w:tcPr>
          <w:p w14:paraId="60BA812A" w14:textId="77777777" w:rsidR="00A46899" w:rsidRPr="00E338DE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E338DE">
              <w:rPr>
                <w:rStyle w:val="fontstyle01"/>
                <w:rFonts w:hint="default"/>
                <w:sz w:val="21"/>
              </w:rPr>
              <w:t>2016年6月27日</w:t>
            </w:r>
          </w:p>
        </w:tc>
        <w:tc>
          <w:tcPr>
            <w:tcW w:w="1169" w:type="dxa"/>
            <w:vMerge w:val="restart"/>
            <w:vAlign w:val="center"/>
          </w:tcPr>
          <w:p w14:paraId="6DFA0684" w14:textId="77777777" w:rsidR="00A46899" w:rsidRPr="006F3AC8" w:rsidRDefault="00A46899" w:rsidP="00A46899">
            <w:pPr>
              <w:jc w:val="center"/>
              <w:rPr>
                <w:rFonts w:asciiTheme="minorEastAsia" w:eastAsiaTheme="minorEastAsia" w:hAnsiTheme="minorEastAsia"/>
              </w:rPr>
            </w:pPr>
            <w:r w:rsidRPr="006F3AC8">
              <w:rPr>
                <w:rFonts w:asciiTheme="minorEastAsia" w:eastAsiaTheme="minorEastAsia" w:hAnsiTheme="minorEastAsia"/>
              </w:rPr>
              <w:t xml:space="preserve">7,120.47 </w:t>
            </w:r>
          </w:p>
        </w:tc>
        <w:tc>
          <w:tcPr>
            <w:tcW w:w="1666" w:type="dxa"/>
            <w:vMerge w:val="restart"/>
            <w:vAlign w:val="center"/>
          </w:tcPr>
          <w:p w14:paraId="2BD8E320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抵押、质押、连带责任担保</w:t>
            </w:r>
          </w:p>
        </w:tc>
        <w:tc>
          <w:tcPr>
            <w:tcW w:w="851" w:type="dxa"/>
            <w:vMerge/>
            <w:vAlign w:val="center"/>
          </w:tcPr>
          <w:p w14:paraId="3A8E0F21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</w:tr>
      <w:tr w:rsidR="00A46899" w:rsidRPr="006F3AC8" w14:paraId="4752C684" w14:textId="77777777" w:rsidTr="00493810">
        <w:trPr>
          <w:jc w:val="center"/>
        </w:trPr>
        <w:tc>
          <w:tcPr>
            <w:tcW w:w="943" w:type="dxa"/>
            <w:vMerge/>
            <w:vAlign w:val="center"/>
          </w:tcPr>
          <w:p w14:paraId="1D4020C6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  <w:tc>
          <w:tcPr>
            <w:tcW w:w="1077" w:type="dxa"/>
            <w:vMerge/>
            <w:vAlign w:val="center"/>
          </w:tcPr>
          <w:p w14:paraId="4035FDE8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  <w:tc>
          <w:tcPr>
            <w:tcW w:w="1916" w:type="dxa"/>
            <w:vMerge/>
            <w:vAlign w:val="center"/>
          </w:tcPr>
          <w:p w14:paraId="725A8D09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6E197B8" w14:textId="77777777" w:rsidR="00A46899" w:rsidRPr="00B74C77" w:rsidRDefault="00A46899" w:rsidP="00A46899">
            <w:pPr>
              <w:jc w:val="center"/>
              <w:rPr>
                <w:rStyle w:val="fontstyle01"/>
                <w:rFonts w:hint="default"/>
                <w:sz w:val="21"/>
                <w:highlight w:val="yellow"/>
              </w:rPr>
            </w:pPr>
            <w:r>
              <w:rPr>
                <w:rStyle w:val="fontstyle01"/>
                <w:rFonts w:hint="default"/>
                <w:sz w:val="21"/>
              </w:rPr>
              <w:t>20</w:t>
            </w:r>
            <w:r w:rsidRPr="00E338DE">
              <w:rPr>
                <w:rStyle w:val="fontstyle01"/>
                <w:rFonts w:hint="default"/>
                <w:sz w:val="21"/>
              </w:rPr>
              <w:t>19年5月17日</w:t>
            </w:r>
          </w:p>
        </w:tc>
        <w:tc>
          <w:tcPr>
            <w:tcW w:w="1169" w:type="dxa"/>
            <w:vMerge/>
            <w:vAlign w:val="center"/>
          </w:tcPr>
          <w:p w14:paraId="678634A6" w14:textId="77777777" w:rsidR="00A46899" w:rsidRPr="006F3AC8" w:rsidRDefault="00A46899" w:rsidP="00A46899">
            <w:pPr>
              <w:jc w:val="center"/>
              <w:rPr>
                <w:rStyle w:val="fontstyle01"/>
                <w:rFonts w:asciiTheme="minorEastAsia" w:eastAsiaTheme="minorEastAsia" w:hAnsiTheme="minorEastAsia" w:hint="default"/>
                <w:sz w:val="21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14:paraId="229EB719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DE2F80C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</w:tr>
      <w:tr w:rsidR="00A46899" w:rsidRPr="006F3AC8" w14:paraId="7D2AAE76" w14:textId="77777777" w:rsidTr="00493810">
        <w:trPr>
          <w:jc w:val="center"/>
        </w:trPr>
        <w:tc>
          <w:tcPr>
            <w:tcW w:w="943" w:type="dxa"/>
            <w:vAlign w:val="center"/>
          </w:tcPr>
          <w:p w14:paraId="4D968DD8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公司</w:t>
            </w:r>
          </w:p>
        </w:tc>
        <w:tc>
          <w:tcPr>
            <w:tcW w:w="1077" w:type="dxa"/>
            <w:vAlign w:val="center"/>
          </w:tcPr>
          <w:p w14:paraId="23CC73C8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青海中利</w:t>
            </w:r>
          </w:p>
        </w:tc>
        <w:tc>
          <w:tcPr>
            <w:tcW w:w="1916" w:type="dxa"/>
            <w:vAlign w:val="center"/>
          </w:tcPr>
          <w:p w14:paraId="7582911A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西宁西经开青银新材料项目管理中心（有限合伙）</w:t>
            </w:r>
          </w:p>
        </w:tc>
        <w:tc>
          <w:tcPr>
            <w:tcW w:w="1275" w:type="dxa"/>
            <w:vAlign w:val="center"/>
          </w:tcPr>
          <w:p w14:paraId="2D057D4B" w14:textId="77777777" w:rsidR="00A46899" w:rsidRPr="00B74C77" w:rsidRDefault="00A46899" w:rsidP="00A46899">
            <w:pPr>
              <w:jc w:val="center"/>
              <w:rPr>
                <w:rStyle w:val="fontstyle01"/>
                <w:rFonts w:hint="default"/>
                <w:sz w:val="21"/>
                <w:highlight w:val="yellow"/>
              </w:rPr>
            </w:pPr>
            <w:r>
              <w:rPr>
                <w:rStyle w:val="fontstyle01"/>
                <w:rFonts w:hint="default"/>
                <w:sz w:val="21"/>
              </w:rPr>
              <w:t>20</w:t>
            </w:r>
            <w:r w:rsidRPr="00E338DE">
              <w:rPr>
                <w:rStyle w:val="fontstyle01"/>
                <w:rFonts w:hint="default"/>
                <w:sz w:val="21"/>
              </w:rPr>
              <w:t>17年10月22日</w:t>
            </w:r>
          </w:p>
        </w:tc>
        <w:tc>
          <w:tcPr>
            <w:tcW w:w="1169" w:type="dxa"/>
            <w:vAlign w:val="center"/>
          </w:tcPr>
          <w:p w14:paraId="46A480FC" w14:textId="77777777" w:rsidR="00A46899" w:rsidRPr="006F3AC8" w:rsidRDefault="00A46899" w:rsidP="00A46899">
            <w:pPr>
              <w:jc w:val="center"/>
              <w:rPr>
                <w:rStyle w:val="fontstyle01"/>
                <w:rFonts w:asciiTheme="minorEastAsia" w:eastAsiaTheme="minorEastAsia" w:hAnsiTheme="minorEastAsia" w:hint="default"/>
                <w:sz w:val="21"/>
                <w:szCs w:val="24"/>
              </w:rPr>
            </w:pPr>
            <w:r w:rsidRPr="006F3AC8">
              <w:rPr>
                <w:rFonts w:asciiTheme="minorEastAsia" w:eastAsiaTheme="minorEastAsia" w:hAnsiTheme="minorEastAsia"/>
              </w:rPr>
              <w:t xml:space="preserve">20,899.39 </w:t>
            </w:r>
          </w:p>
        </w:tc>
        <w:tc>
          <w:tcPr>
            <w:tcW w:w="1666" w:type="dxa"/>
            <w:vAlign w:val="center"/>
          </w:tcPr>
          <w:p w14:paraId="2FF51C1D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  <w:r w:rsidRPr="006F3AC8">
              <w:rPr>
                <w:rStyle w:val="fontstyle01"/>
                <w:rFonts w:hint="default"/>
                <w:sz w:val="21"/>
              </w:rPr>
              <w:t>抵押、质押、连带责任担保</w:t>
            </w:r>
          </w:p>
        </w:tc>
        <w:tc>
          <w:tcPr>
            <w:tcW w:w="851" w:type="dxa"/>
            <w:vMerge/>
            <w:vAlign w:val="center"/>
          </w:tcPr>
          <w:p w14:paraId="694452D5" w14:textId="77777777" w:rsidR="00A46899" w:rsidRPr="006F3AC8" w:rsidRDefault="00A46899" w:rsidP="00A46899">
            <w:pPr>
              <w:jc w:val="center"/>
              <w:rPr>
                <w:rStyle w:val="fontstyle01"/>
                <w:rFonts w:hint="default"/>
                <w:sz w:val="21"/>
              </w:rPr>
            </w:pPr>
          </w:p>
        </w:tc>
      </w:tr>
      <w:tr w:rsidR="00A46899" w:rsidRPr="0084332B" w14:paraId="00DEF80B" w14:textId="77777777" w:rsidTr="00493810">
        <w:trPr>
          <w:trHeight w:val="437"/>
          <w:jc w:val="center"/>
        </w:trPr>
        <w:tc>
          <w:tcPr>
            <w:tcW w:w="5211" w:type="dxa"/>
            <w:gridSpan w:val="4"/>
            <w:vAlign w:val="center"/>
          </w:tcPr>
          <w:p w14:paraId="6973D316" w14:textId="77777777" w:rsidR="00A46899" w:rsidRPr="0084332B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84332B">
              <w:rPr>
                <w:rStyle w:val="fontstyle01"/>
                <w:rFonts w:hint="default"/>
                <w:b/>
                <w:sz w:val="21"/>
              </w:rPr>
              <w:t>合计</w:t>
            </w:r>
          </w:p>
        </w:tc>
        <w:tc>
          <w:tcPr>
            <w:tcW w:w="1169" w:type="dxa"/>
            <w:vAlign w:val="center"/>
          </w:tcPr>
          <w:p w14:paraId="1B75D454" w14:textId="77777777" w:rsidR="00A46899" w:rsidRPr="0084332B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84332B">
              <w:rPr>
                <w:rStyle w:val="fontstyle01"/>
                <w:rFonts w:hint="default"/>
                <w:b/>
                <w:sz w:val="21"/>
              </w:rPr>
              <w:t>28,631.74</w:t>
            </w:r>
          </w:p>
        </w:tc>
        <w:tc>
          <w:tcPr>
            <w:tcW w:w="1666" w:type="dxa"/>
            <w:vAlign w:val="center"/>
          </w:tcPr>
          <w:p w14:paraId="125F4C1F" w14:textId="77777777" w:rsidR="00A46899" w:rsidRPr="0084332B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84332B">
              <w:rPr>
                <w:rStyle w:val="fontstyle01"/>
                <w:rFonts w:hint="default"/>
                <w:b/>
                <w:sz w:val="21"/>
              </w:rPr>
              <w:t>——</w:t>
            </w:r>
          </w:p>
        </w:tc>
        <w:tc>
          <w:tcPr>
            <w:tcW w:w="851" w:type="dxa"/>
            <w:vAlign w:val="center"/>
          </w:tcPr>
          <w:p w14:paraId="6CF7FE2D" w14:textId="77777777" w:rsidR="00A46899" w:rsidRPr="0084332B" w:rsidRDefault="00A46899" w:rsidP="00A46899">
            <w:pPr>
              <w:jc w:val="center"/>
              <w:rPr>
                <w:rStyle w:val="fontstyle01"/>
                <w:rFonts w:hint="default"/>
                <w:b/>
                <w:sz w:val="21"/>
              </w:rPr>
            </w:pPr>
            <w:r w:rsidRPr="0084332B">
              <w:rPr>
                <w:rStyle w:val="fontstyle01"/>
                <w:rFonts w:hint="default"/>
                <w:b/>
                <w:sz w:val="21"/>
              </w:rPr>
              <w:t>——</w:t>
            </w:r>
          </w:p>
        </w:tc>
      </w:tr>
    </w:tbl>
    <w:p w14:paraId="3177B551" w14:textId="2FA10CBE" w:rsidR="00AA0791" w:rsidRDefault="00AA0791" w:rsidP="00FD3153">
      <w:pPr>
        <w:spacing w:beforeLines="50" w:before="156" w:afterLines="50" w:after="156" w:line="360" w:lineRule="auto"/>
        <w:ind w:firstLineChars="200" w:firstLine="480"/>
        <w:rPr>
          <w:rStyle w:val="fontstyle01"/>
          <w:rFonts w:hint="default"/>
          <w:b/>
          <w:color w:val="auto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除上述情况外，</w:t>
      </w:r>
      <w:r w:rsidRPr="002642CA">
        <w:rPr>
          <w:rFonts w:asciiTheme="minorEastAsia" w:eastAsiaTheme="minorEastAsia" w:hAnsiTheme="minorEastAsia" w:hint="eastAsia"/>
          <w:sz w:val="24"/>
        </w:rPr>
        <w:t>公司不存在</w:t>
      </w:r>
      <w:r>
        <w:rPr>
          <w:rFonts w:asciiTheme="minorEastAsia" w:eastAsiaTheme="minorEastAsia" w:hAnsiTheme="minorEastAsia" w:hint="eastAsia"/>
          <w:sz w:val="24"/>
        </w:rPr>
        <w:t>其他</w:t>
      </w:r>
      <w:r w:rsidRPr="002642CA">
        <w:rPr>
          <w:rFonts w:asciiTheme="minorEastAsia" w:eastAsiaTheme="minorEastAsia" w:hAnsiTheme="minorEastAsia" w:hint="eastAsia"/>
          <w:sz w:val="24"/>
        </w:rPr>
        <w:t>为青海中利提供担保、财务资助、委托其理财的情形，青海中利</w:t>
      </w:r>
      <w:r>
        <w:rPr>
          <w:rFonts w:asciiTheme="minorEastAsia" w:eastAsiaTheme="minorEastAsia" w:hAnsiTheme="minorEastAsia" w:hint="eastAsia"/>
          <w:sz w:val="24"/>
        </w:rPr>
        <w:t>不存在</w:t>
      </w:r>
      <w:r w:rsidRPr="002642CA">
        <w:rPr>
          <w:rFonts w:asciiTheme="minorEastAsia" w:eastAsiaTheme="minorEastAsia" w:hAnsiTheme="minorEastAsia" w:hint="eastAsia"/>
          <w:sz w:val="24"/>
        </w:rPr>
        <w:t>占用公司资金的情形</w:t>
      </w:r>
      <w:r w:rsidRPr="003A79F8">
        <w:rPr>
          <w:rFonts w:asciiTheme="minorEastAsia" w:eastAsiaTheme="minorEastAsia" w:hAnsiTheme="minorEastAsia" w:hint="eastAsia"/>
          <w:sz w:val="24"/>
        </w:rPr>
        <w:t>。</w:t>
      </w:r>
    </w:p>
    <w:p w14:paraId="513199B2" w14:textId="3B93D5A4" w:rsidR="003D4DD5" w:rsidRPr="004B5071" w:rsidRDefault="00B3506C" w:rsidP="00FD3153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>
        <w:rPr>
          <w:rStyle w:val="fontstyle01"/>
          <w:rFonts w:hint="default"/>
          <w:b/>
          <w:color w:val="auto"/>
          <w:sz w:val="24"/>
        </w:rPr>
        <w:t>四</w:t>
      </w:r>
      <w:r w:rsidR="007C7119" w:rsidRPr="00B67C1A">
        <w:rPr>
          <w:rStyle w:val="fontstyle01"/>
          <w:rFonts w:hint="default"/>
          <w:b/>
          <w:color w:val="auto"/>
          <w:sz w:val="24"/>
        </w:rPr>
        <w:t>、</w:t>
      </w:r>
      <w:r w:rsidR="00170630" w:rsidRPr="00B67C1A">
        <w:rPr>
          <w:rStyle w:val="fontstyle01"/>
          <w:rFonts w:hint="default"/>
          <w:b/>
          <w:color w:val="auto"/>
          <w:sz w:val="24"/>
        </w:rPr>
        <w:t>协议主要内容</w:t>
      </w:r>
    </w:p>
    <w:p w14:paraId="76E2108F" w14:textId="533D7F9D" w:rsidR="003D4DD5" w:rsidRPr="003F7EC8" w:rsidRDefault="00D02D10" w:rsidP="003F7EC8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3F7EC8">
        <w:rPr>
          <w:rStyle w:val="fontstyle01"/>
          <w:rFonts w:hint="default"/>
          <w:b/>
          <w:color w:val="auto"/>
          <w:sz w:val="24"/>
        </w:rPr>
        <w:t>（一）</w:t>
      </w:r>
      <w:r w:rsidR="00DD7ECA" w:rsidRPr="003F7EC8">
        <w:rPr>
          <w:rStyle w:val="fontstyle01"/>
          <w:rFonts w:hint="default"/>
          <w:b/>
          <w:color w:val="auto"/>
          <w:sz w:val="24"/>
        </w:rPr>
        <w:t>协议各方</w:t>
      </w:r>
    </w:p>
    <w:p w14:paraId="59A2486A" w14:textId="29B8A478" w:rsidR="00510DA9" w:rsidRPr="004B5071" w:rsidRDefault="00DD7ECA" w:rsidP="003D4DD5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 w:rsidRPr="004B5071">
        <w:rPr>
          <w:rStyle w:val="fontstyle01"/>
          <w:rFonts w:hint="default"/>
          <w:color w:val="auto"/>
          <w:sz w:val="24"/>
        </w:rPr>
        <w:t>甲方：</w:t>
      </w:r>
      <w:r w:rsidR="00EB2D39" w:rsidRPr="00EB2D39">
        <w:rPr>
          <w:rStyle w:val="fontstyle01"/>
          <w:rFonts w:hint="default"/>
          <w:color w:val="auto"/>
          <w:sz w:val="24"/>
        </w:rPr>
        <w:t>江苏中利集团股份有限公司</w:t>
      </w:r>
      <w:r w:rsidR="00465981" w:rsidRPr="004B5071">
        <w:rPr>
          <w:rStyle w:val="fontstyle01"/>
          <w:rFonts w:hint="default"/>
          <w:color w:val="auto"/>
          <w:sz w:val="24"/>
        </w:rPr>
        <w:t xml:space="preserve"> </w:t>
      </w:r>
    </w:p>
    <w:p w14:paraId="41C0FE1F" w14:textId="35B84417" w:rsidR="00DD7ECA" w:rsidRDefault="00FC541C" w:rsidP="003D4DD5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 w:rsidRPr="004B5071">
        <w:rPr>
          <w:rStyle w:val="fontstyle01"/>
          <w:rFonts w:hint="default"/>
          <w:color w:val="auto"/>
          <w:sz w:val="24"/>
        </w:rPr>
        <w:t>乙方</w:t>
      </w:r>
      <w:r w:rsidR="00DD7ECA" w:rsidRPr="004B5071">
        <w:rPr>
          <w:rStyle w:val="fontstyle01"/>
          <w:rFonts w:hint="default"/>
          <w:color w:val="auto"/>
          <w:sz w:val="24"/>
        </w:rPr>
        <w:t>：</w:t>
      </w:r>
      <w:r w:rsidR="003834C1" w:rsidRPr="003C6625">
        <w:rPr>
          <w:rFonts w:asciiTheme="minorEastAsia" w:eastAsiaTheme="minorEastAsia" w:hAnsiTheme="minorEastAsia" w:hint="eastAsia"/>
          <w:sz w:val="24"/>
        </w:rPr>
        <w:t>青海青银项目管理有限公司</w:t>
      </w:r>
    </w:p>
    <w:p w14:paraId="572BA242" w14:textId="4C521F39" w:rsidR="00EB2D39" w:rsidRDefault="00EB2D39" w:rsidP="003D4DD5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>
        <w:rPr>
          <w:rStyle w:val="fontstyle01"/>
          <w:rFonts w:hint="default"/>
          <w:color w:val="auto"/>
          <w:sz w:val="24"/>
        </w:rPr>
        <w:t>丙方：</w:t>
      </w:r>
      <w:r w:rsidRPr="00EB2D39">
        <w:rPr>
          <w:rStyle w:val="fontstyle01"/>
          <w:rFonts w:hint="default"/>
          <w:color w:val="auto"/>
          <w:sz w:val="24"/>
        </w:rPr>
        <w:t>青海中利光纤技术有限公司</w:t>
      </w:r>
    </w:p>
    <w:p w14:paraId="0584A929" w14:textId="3771747A" w:rsidR="00EB2D39" w:rsidRDefault="00EB2D39" w:rsidP="003D4DD5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>
        <w:rPr>
          <w:rStyle w:val="fontstyle01"/>
          <w:rFonts w:hint="default"/>
          <w:color w:val="auto"/>
          <w:sz w:val="24"/>
        </w:rPr>
        <w:t>丁方：</w:t>
      </w:r>
      <w:r w:rsidRPr="00EB2D39">
        <w:rPr>
          <w:rStyle w:val="fontstyle01"/>
          <w:rFonts w:hint="default"/>
          <w:color w:val="auto"/>
          <w:sz w:val="24"/>
        </w:rPr>
        <w:t>江苏中利集团股份有限公司管理人</w:t>
      </w:r>
    </w:p>
    <w:p w14:paraId="168E3CA5" w14:textId="59CBF9A8" w:rsidR="00945FFC" w:rsidRDefault="00945FFC" w:rsidP="003D4DD5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>
        <w:rPr>
          <w:rStyle w:val="fontstyle01"/>
          <w:rFonts w:hint="default"/>
          <w:color w:val="auto"/>
          <w:sz w:val="24"/>
        </w:rPr>
        <w:t>（以下合称“各方”，单称“一方”）</w:t>
      </w:r>
    </w:p>
    <w:p w14:paraId="28E2D625" w14:textId="115EC30A" w:rsidR="004A5899" w:rsidRPr="003F7EC8" w:rsidRDefault="00D02D10" w:rsidP="003F7EC8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3F7EC8">
        <w:rPr>
          <w:rStyle w:val="fontstyle01"/>
          <w:rFonts w:hint="default"/>
          <w:b/>
          <w:color w:val="auto"/>
          <w:sz w:val="24"/>
        </w:rPr>
        <w:t>（二）</w:t>
      </w:r>
      <w:r w:rsidR="004A5899" w:rsidRPr="003F7EC8">
        <w:rPr>
          <w:rStyle w:val="fontstyle01"/>
          <w:rFonts w:hint="default"/>
          <w:b/>
          <w:color w:val="auto"/>
          <w:sz w:val="24"/>
        </w:rPr>
        <w:t>交易标的</w:t>
      </w:r>
    </w:p>
    <w:p w14:paraId="213DFF18" w14:textId="46137512" w:rsidR="00DD7ECA" w:rsidRDefault="00EB2D39" w:rsidP="00DD7ECA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>
        <w:rPr>
          <w:rStyle w:val="fontstyle01"/>
          <w:rFonts w:hint="default"/>
          <w:color w:val="auto"/>
          <w:sz w:val="24"/>
        </w:rPr>
        <w:t>青海中利</w:t>
      </w:r>
      <w:r w:rsidR="00465981">
        <w:rPr>
          <w:rStyle w:val="fontstyle01"/>
          <w:rFonts w:hint="default"/>
          <w:color w:val="auto"/>
          <w:sz w:val="24"/>
        </w:rPr>
        <w:t>10</w:t>
      </w:r>
      <w:r w:rsidR="00170630" w:rsidRPr="004B5071">
        <w:rPr>
          <w:rStyle w:val="fontstyle01"/>
          <w:rFonts w:hint="default"/>
          <w:color w:val="auto"/>
          <w:sz w:val="24"/>
        </w:rPr>
        <w:t>0</w:t>
      </w:r>
      <w:r w:rsidR="005E3BFE" w:rsidRPr="004B5071">
        <w:rPr>
          <w:rStyle w:val="fontstyle01"/>
          <w:rFonts w:hint="default"/>
          <w:color w:val="auto"/>
          <w:sz w:val="24"/>
        </w:rPr>
        <w:t>%的股权。</w:t>
      </w:r>
    </w:p>
    <w:p w14:paraId="0AE0E065" w14:textId="1F801B1E" w:rsidR="00945FFC" w:rsidRPr="003F7EC8" w:rsidRDefault="00D02D10" w:rsidP="003F7EC8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3F7EC8">
        <w:rPr>
          <w:rStyle w:val="fontstyle01"/>
          <w:rFonts w:hint="default"/>
          <w:b/>
          <w:color w:val="auto"/>
          <w:sz w:val="24"/>
        </w:rPr>
        <w:t>（三）</w:t>
      </w:r>
      <w:r w:rsidR="00945FFC" w:rsidRPr="003F7EC8">
        <w:rPr>
          <w:rStyle w:val="fontstyle01"/>
          <w:rFonts w:hint="default"/>
          <w:b/>
          <w:color w:val="auto"/>
          <w:sz w:val="24"/>
        </w:rPr>
        <w:t>转让价款</w:t>
      </w:r>
    </w:p>
    <w:p w14:paraId="436C39E2" w14:textId="4783D1FB" w:rsidR="00945FFC" w:rsidRPr="0075154A" w:rsidRDefault="0075154A" w:rsidP="002F4858">
      <w:pPr>
        <w:spacing w:line="360" w:lineRule="auto"/>
        <w:ind w:firstLine="482"/>
        <w:rPr>
          <w:rStyle w:val="fontstyle01"/>
          <w:rFonts w:asciiTheme="minorEastAsia" w:eastAsiaTheme="minorEastAsia" w:hAnsiTheme="minorEastAsia" w:cs="宋体" w:hint="default"/>
          <w:snapToGrid w:val="0"/>
          <w:color w:val="auto"/>
          <w:kern w:val="0"/>
          <w:position w:val="-2"/>
          <w:sz w:val="24"/>
          <w:szCs w:val="24"/>
        </w:rPr>
      </w:pPr>
      <w:r w:rsidRPr="0075154A">
        <w:rPr>
          <w:rStyle w:val="fontstyle01"/>
          <w:rFonts w:asciiTheme="minorEastAsia" w:eastAsiaTheme="minorEastAsia" w:hAnsiTheme="minorEastAsia" w:cs="宋体" w:hint="default"/>
          <w:snapToGrid w:val="0"/>
          <w:color w:val="auto"/>
          <w:kern w:val="0"/>
          <w:position w:val="-2"/>
          <w:sz w:val="24"/>
          <w:szCs w:val="24"/>
        </w:rPr>
        <w:t>本次股权转让价款为951,461.90元。股权转让价款由乙方于本协议签订之日起10个工作日内一次性付清。</w:t>
      </w:r>
    </w:p>
    <w:p w14:paraId="23AA472F" w14:textId="144AFF11" w:rsidR="00A22A30" w:rsidRPr="003F7EC8" w:rsidRDefault="00A22A30" w:rsidP="00A22A3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 w:rsidRPr="003F7EC8">
        <w:rPr>
          <w:rStyle w:val="fontstyle01"/>
          <w:rFonts w:hint="default"/>
          <w:b/>
          <w:color w:val="auto"/>
          <w:sz w:val="24"/>
        </w:rPr>
        <w:t>（</w:t>
      </w:r>
      <w:r w:rsidR="00FF27C6">
        <w:rPr>
          <w:rStyle w:val="fontstyle01"/>
          <w:rFonts w:hint="default"/>
          <w:b/>
          <w:color w:val="auto"/>
          <w:sz w:val="24"/>
        </w:rPr>
        <w:t>四</w:t>
      </w:r>
      <w:r w:rsidRPr="003F7EC8">
        <w:rPr>
          <w:rStyle w:val="fontstyle01"/>
          <w:rFonts w:hint="default"/>
          <w:b/>
          <w:color w:val="auto"/>
          <w:sz w:val="24"/>
        </w:rPr>
        <w:t>）</w:t>
      </w:r>
      <w:r w:rsidR="00A27CBF">
        <w:rPr>
          <w:rFonts w:ascii="宋体" w:hAnsi="宋体" w:cs="宋体" w:hint="eastAsia"/>
          <w:b/>
          <w:bCs/>
          <w:sz w:val="24"/>
        </w:rPr>
        <w:t>协议的生效</w:t>
      </w:r>
    </w:p>
    <w:p w14:paraId="105B4872" w14:textId="4D0A7E63" w:rsidR="00C35761" w:rsidRPr="00A22A30" w:rsidRDefault="00A27CBF" w:rsidP="00584C43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napToGrid w:val="0"/>
          <w:kern w:val="0"/>
          <w:position w:val="-2"/>
          <w:sz w:val="24"/>
        </w:rPr>
        <w:t>本协议经各方签字盖章之日后生效。</w:t>
      </w:r>
    </w:p>
    <w:p w14:paraId="3500BDEE" w14:textId="32E5FEF8" w:rsidR="0009631E" w:rsidRPr="004B5071" w:rsidRDefault="00B3506C" w:rsidP="0017063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>
        <w:rPr>
          <w:rStyle w:val="fontstyle01"/>
          <w:rFonts w:hint="default"/>
          <w:b/>
          <w:color w:val="auto"/>
          <w:sz w:val="24"/>
        </w:rPr>
        <w:lastRenderedPageBreak/>
        <w:t>五</w:t>
      </w:r>
      <w:r w:rsidR="0009631E" w:rsidRPr="004B5071">
        <w:rPr>
          <w:rStyle w:val="fontstyle01"/>
          <w:rFonts w:hint="default"/>
          <w:b/>
          <w:color w:val="auto"/>
          <w:sz w:val="24"/>
        </w:rPr>
        <w:t>、股权转让的其他安排</w:t>
      </w:r>
    </w:p>
    <w:p w14:paraId="4E8657E7" w14:textId="1FB286A0" w:rsidR="008C132A" w:rsidRDefault="00DC28D7" w:rsidP="00AA30F8">
      <w:pPr>
        <w:spacing w:line="360" w:lineRule="auto"/>
        <w:ind w:firstLineChars="200" w:firstLine="480"/>
        <w:rPr>
          <w:bCs/>
          <w:sz w:val="24"/>
        </w:rPr>
      </w:pPr>
      <w:r w:rsidRPr="00DC28D7">
        <w:rPr>
          <w:rFonts w:hint="eastAsia"/>
          <w:bCs/>
          <w:sz w:val="24"/>
        </w:rPr>
        <w:t>本次交易为股权出售，不涉及人员安置、土地租赁、债务重组等情况。本次交易不构成关联交易，不会对公司的日常生产经营产生重大影响。</w:t>
      </w:r>
    </w:p>
    <w:p w14:paraId="5A7C3F82" w14:textId="5745F243" w:rsidR="00636639" w:rsidRPr="004B5071" w:rsidRDefault="00B3506C" w:rsidP="00636639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color w:val="auto"/>
          <w:sz w:val="24"/>
        </w:rPr>
      </w:pPr>
      <w:r>
        <w:rPr>
          <w:rStyle w:val="fontstyle01"/>
          <w:rFonts w:hint="default"/>
          <w:b/>
          <w:color w:val="auto"/>
          <w:sz w:val="24"/>
        </w:rPr>
        <w:t>六</w:t>
      </w:r>
      <w:r w:rsidR="00636639" w:rsidRPr="004B5071">
        <w:rPr>
          <w:rStyle w:val="fontstyle01"/>
          <w:rFonts w:hint="default"/>
          <w:b/>
          <w:color w:val="auto"/>
          <w:sz w:val="24"/>
        </w:rPr>
        <w:t>、本次交易目的和对公司的影响</w:t>
      </w:r>
    </w:p>
    <w:p w14:paraId="6ADF4B36" w14:textId="4C89168A" w:rsidR="003F5E55" w:rsidRPr="004B5071" w:rsidRDefault="00FF27C6" w:rsidP="0011755E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</w:rPr>
      </w:pPr>
      <w:r w:rsidRPr="00FF27C6">
        <w:rPr>
          <w:rStyle w:val="fontstyle01"/>
          <w:rFonts w:hint="default"/>
          <w:color w:val="auto"/>
          <w:sz w:val="24"/>
        </w:rPr>
        <w:t>本次转让青海中利100%股权是管理人执行《重整计划》对低效资产进行剥离，有利于提升公司整体经营管理效率，优化公司产业布局与资源配置，改善资产结构，符合公司长期发展战略。交易完成后，公司不再持有青海中利股权，其不再纳入公司合并报表范围。</w:t>
      </w:r>
      <w:r w:rsidR="00940E0A" w:rsidRPr="00940E0A">
        <w:rPr>
          <w:rStyle w:val="fontstyle01"/>
          <w:rFonts w:hint="default"/>
          <w:color w:val="auto"/>
          <w:sz w:val="24"/>
        </w:rPr>
        <w:t>公司将按照企业会计准则的相关要求进行会计处理，对公司本期或期后利润的具体影响以最终审计结果为准</w:t>
      </w:r>
      <w:r w:rsidR="00940E0A">
        <w:rPr>
          <w:rStyle w:val="fontstyle01"/>
          <w:rFonts w:hint="default"/>
          <w:color w:val="auto"/>
          <w:sz w:val="24"/>
        </w:rPr>
        <w:t>。</w:t>
      </w:r>
    </w:p>
    <w:p w14:paraId="0121F6FF" w14:textId="77777777" w:rsidR="00CE3CE8" w:rsidRDefault="00CE3CE8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1B60CF4E" w14:textId="79C7CD75" w:rsidR="006A2333" w:rsidRDefault="006A2333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4B5071">
        <w:rPr>
          <w:rStyle w:val="fontstyle01"/>
          <w:rFonts w:hint="default"/>
          <w:sz w:val="24"/>
        </w:rPr>
        <w:t>特此公告。</w:t>
      </w:r>
    </w:p>
    <w:p w14:paraId="797D7EC8" w14:textId="77777777" w:rsidR="0016775C" w:rsidRPr="004B5071" w:rsidRDefault="0016775C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74798C78" w14:textId="77777777" w:rsidR="006A2333" w:rsidRPr="004B5071" w:rsidRDefault="006A2333" w:rsidP="009C3952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 w:rsidRPr="004B5071">
        <w:rPr>
          <w:rStyle w:val="fontstyle01"/>
          <w:rFonts w:hint="default"/>
          <w:sz w:val="24"/>
        </w:rPr>
        <w:t>江苏中利集团股份有限公司董事会</w:t>
      </w:r>
    </w:p>
    <w:p w14:paraId="760ED2FF" w14:textId="042EB92B" w:rsidR="00425037" w:rsidRPr="004B5071" w:rsidRDefault="0011755E" w:rsidP="00691297">
      <w:pPr>
        <w:spacing w:line="360" w:lineRule="auto"/>
        <w:ind w:right="720" w:firstLineChars="200" w:firstLine="480"/>
        <w:jc w:val="right"/>
        <w:rPr>
          <w:rFonts w:ascii="宋体" w:hAnsi="宋体"/>
          <w:sz w:val="24"/>
          <w:szCs w:val="28"/>
        </w:rPr>
      </w:pPr>
      <w:r>
        <w:rPr>
          <w:rStyle w:val="fontstyle01"/>
          <w:rFonts w:hint="default"/>
          <w:sz w:val="24"/>
        </w:rPr>
        <w:t>2025</w:t>
      </w:r>
      <w:r w:rsidR="006A2333" w:rsidRPr="004B5071">
        <w:rPr>
          <w:rStyle w:val="fontstyle01"/>
          <w:rFonts w:hint="default"/>
          <w:sz w:val="24"/>
        </w:rPr>
        <w:t>年</w:t>
      </w:r>
      <w:r>
        <w:rPr>
          <w:rStyle w:val="fontstyle01"/>
          <w:rFonts w:hint="default"/>
          <w:sz w:val="24"/>
        </w:rPr>
        <w:t>12</w:t>
      </w:r>
      <w:r w:rsidR="006A2333" w:rsidRPr="004B5071">
        <w:rPr>
          <w:rStyle w:val="fontstyle01"/>
          <w:rFonts w:hint="default"/>
          <w:sz w:val="24"/>
        </w:rPr>
        <w:t>月</w:t>
      </w:r>
      <w:r w:rsidR="00526631">
        <w:rPr>
          <w:rStyle w:val="fontstyle01"/>
          <w:rFonts w:hint="default"/>
          <w:sz w:val="24"/>
        </w:rPr>
        <w:t>15</w:t>
      </w:r>
      <w:bookmarkStart w:id="0" w:name="_GoBack"/>
      <w:bookmarkEnd w:id="0"/>
      <w:r w:rsidR="006A2333" w:rsidRPr="004B5071">
        <w:rPr>
          <w:rStyle w:val="fontstyle01"/>
          <w:rFonts w:hint="default"/>
          <w:sz w:val="24"/>
        </w:rPr>
        <w:t>日</w:t>
      </w:r>
    </w:p>
    <w:sectPr w:rsidR="00425037" w:rsidRPr="004B507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993BC" w14:textId="77777777" w:rsidR="00877290" w:rsidRDefault="00877290" w:rsidP="00365AAE">
      <w:r>
        <w:separator/>
      </w:r>
    </w:p>
  </w:endnote>
  <w:endnote w:type="continuationSeparator" w:id="0">
    <w:p w14:paraId="59B7C12E" w14:textId="77777777" w:rsidR="00877290" w:rsidRDefault="00877290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F8635E" w14:textId="10583820" w:rsidR="00685155" w:rsidRDefault="0068515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63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63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08D6CD" w14:textId="77777777" w:rsidR="00685155" w:rsidRDefault="0068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59161" w14:textId="77777777" w:rsidR="00877290" w:rsidRDefault="00877290" w:rsidP="00365AAE">
      <w:r>
        <w:separator/>
      </w:r>
    </w:p>
  </w:footnote>
  <w:footnote w:type="continuationSeparator" w:id="0">
    <w:p w14:paraId="48540797" w14:textId="77777777" w:rsidR="00877290" w:rsidRDefault="00877290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3.2.%1"/>
      <w:lvlJc w:val="left"/>
      <w:pPr>
        <w:tabs>
          <w:tab w:val="num" w:pos="680"/>
        </w:tabs>
        <w:ind w:left="510" w:firstLine="170"/>
      </w:pPr>
      <w:rPr>
        <w:rFonts w:hint="default"/>
      </w:rPr>
    </w:lvl>
  </w:abstractNum>
  <w:abstractNum w:abstractNumId="1" w15:restartNumberingAfterBreak="0">
    <w:nsid w:val="0000004D"/>
    <w:multiLevelType w:val="multilevel"/>
    <w:tmpl w:val="0000004D"/>
    <w:lvl w:ilvl="0">
      <w:start w:val="1"/>
      <w:numFmt w:val="decimal"/>
      <w:lvlText w:val="（%1）"/>
      <w:lvlJc w:val="left"/>
      <w:pPr>
        <w:ind w:left="143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8" w:hanging="420"/>
      </w:pPr>
    </w:lvl>
    <w:lvl w:ilvl="2">
      <w:start w:val="1"/>
      <w:numFmt w:val="lowerRoman"/>
      <w:lvlText w:val="%3."/>
      <w:lvlJc w:val="right"/>
      <w:pPr>
        <w:ind w:left="1978" w:hanging="420"/>
      </w:pPr>
    </w:lvl>
    <w:lvl w:ilvl="3">
      <w:start w:val="1"/>
      <w:numFmt w:val="decimal"/>
      <w:lvlText w:val="%4."/>
      <w:lvlJc w:val="left"/>
      <w:pPr>
        <w:ind w:left="2398" w:hanging="420"/>
      </w:pPr>
    </w:lvl>
    <w:lvl w:ilvl="4">
      <w:start w:val="1"/>
      <w:numFmt w:val="lowerLetter"/>
      <w:lvlText w:val="%5)"/>
      <w:lvlJc w:val="left"/>
      <w:pPr>
        <w:ind w:left="2818" w:hanging="420"/>
      </w:pPr>
    </w:lvl>
    <w:lvl w:ilvl="5">
      <w:start w:val="1"/>
      <w:numFmt w:val="lowerRoman"/>
      <w:lvlText w:val="%6."/>
      <w:lvlJc w:val="right"/>
      <w:pPr>
        <w:ind w:left="3238" w:hanging="420"/>
      </w:pPr>
    </w:lvl>
    <w:lvl w:ilvl="6">
      <w:start w:val="1"/>
      <w:numFmt w:val="decimal"/>
      <w:lvlText w:val="%7."/>
      <w:lvlJc w:val="left"/>
      <w:pPr>
        <w:ind w:left="3658" w:hanging="420"/>
      </w:pPr>
    </w:lvl>
    <w:lvl w:ilvl="7">
      <w:start w:val="1"/>
      <w:numFmt w:val="lowerLetter"/>
      <w:lvlText w:val="%8)"/>
      <w:lvlJc w:val="left"/>
      <w:pPr>
        <w:ind w:left="4078" w:hanging="420"/>
      </w:pPr>
    </w:lvl>
    <w:lvl w:ilvl="8">
      <w:start w:val="1"/>
      <w:numFmt w:val="lowerRoman"/>
      <w:lvlText w:val="%9."/>
      <w:lvlJc w:val="right"/>
      <w:pPr>
        <w:ind w:left="4498" w:hanging="420"/>
      </w:p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isLgl/>
      <w:lvlText w:val="%1.%2"/>
      <w:lvlJc w:val="left"/>
      <w:pPr>
        <w:ind w:left="84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00000068"/>
    <w:multiLevelType w:val="multilevel"/>
    <w:tmpl w:val="00000068"/>
    <w:lvl w:ilvl="0">
      <w:start w:val="1"/>
      <w:numFmt w:val="decimal"/>
      <w:lvlText w:val="3.3.1.%1"/>
      <w:lvlJc w:val="left"/>
      <w:pPr>
        <w:ind w:left="1560" w:hanging="420"/>
      </w:pPr>
      <w:rPr>
        <w:rFonts w:hint="eastAsia"/>
      </w:rPr>
    </w:lvl>
    <w:lvl w:ilvl="1">
      <w:start w:val="1"/>
      <w:numFmt w:val="decimal"/>
      <w:lvlText w:val="3.2.3.%2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6C"/>
    <w:multiLevelType w:val="multilevel"/>
    <w:tmpl w:val="0000006C"/>
    <w:lvl w:ilvl="0">
      <w:start w:val="1"/>
      <w:numFmt w:val="decimal"/>
      <w:lvlText w:val="（%1）"/>
      <w:lvlJc w:val="left"/>
      <w:pPr>
        <w:ind w:left="143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8" w:hanging="420"/>
      </w:pPr>
    </w:lvl>
    <w:lvl w:ilvl="2">
      <w:start w:val="1"/>
      <w:numFmt w:val="lowerRoman"/>
      <w:lvlText w:val="%3."/>
      <w:lvlJc w:val="right"/>
      <w:pPr>
        <w:ind w:left="1978" w:hanging="420"/>
      </w:pPr>
    </w:lvl>
    <w:lvl w:ilvl="3">
      <w:start w:val="1"/>
      <w:numFmt w:val="decimal"/>
      <w:lvlText w:val="%4."/>
      <w:lvlJc w:val="left"/>
      <w:pPr>
        <w:ind w:left="2398" w:hanging="420"/>
      </w:pPr>
    </w:lvl>
    <w:lvl w:ilvl="4">
      <w:start w:val="1"/>
      <w:numFmt w:val="lowerLetter"/>
      <w:lvlText w:val="%5)"/>
      <w:lvlJc w:val="left"/>
      <w:pPr>
        <w:ind w:left="2818" w:hanging="420"/>
      </w:pPr>
    </w:lvl>
    <w:lvl w:ilvl="5">
      <w:start w:val="1"/>
      <w:numFmt w:val="lowerRoman"/>
      <w:lvlText w:val="%6."/>
      <w:lvlJc w:val="right"/>
      <w:pPr>
        <w:ind w:left="3238" w:hanging="420"/>
      </w:pPr>
    </w:lvl>
    <w:lvl w:ilvl="6">
      <w:start w:val="1"/>
      <w:numFmt w:val="decimal"/>
      <w:lvlText w:val="%7."/>
      <w:lvlJc w:val="left"/>
      <w:pPr>
        <w:ind w:left="3658" w:hanging="420"/>
      </w:pPr>
    </w:lvl>
    <w:lvl w:ilvl="7">
      <w:start w:val="1"/>
      <w:numFmt w:val="lowerLetter"/>
      <w:lvlText w:val="%8)"/>
      <w:lvlJc w:val="left"/>
      <w:pPr>
        <w:ind w:left="4078" w:hanging="420"/>
      </w:pPr>
    </w:lvl>
    <w:lvl w:ilvl="8">
      <w:start w:val="1"/>
      <w:numFmt w:val="lowerRoman"/>
      <w:lvlText w:val="%9."/>
      <w:lvlJc w:val="right"/>
      <w:pPr>
        <w:ind w:left="4498" w:hanging="420"/>
      </w:pPr>
    </w:lvl>
  </w:abstractNum>
  <w:abstractNum w:abstractNumId="5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isLgl/>
      <w:lvlText w:val="%1.%2"/>
      <w:lvlJc w:val="left"/>
      <w:pPr>
        <w:ind w:left="84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0FDB7BE9"/>
    <w:multiLevelType w:val="multilevel"/>
    <w:tmpl w:val="1CAC32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（%4）"/>
      <w:lvlJc w:val="left"/>
      <w:pPr>
        <w:tabs>
          <w:tab w:val="num" w:pos="2356"/>
        </w:tabs>
        <w:ind w:left="1984" w:hanging="708"/>
      </w:pPr>
      <w:rPr>
        <w:rFonts w:ascii="Times New Roman" w:eastAsia="宋体" w:hAnsi="Times New Roman"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106D51F5"/>
    <w:multiLevelType w:val="multilevel"/>
    <w:tmpl w:val="106D51F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567" w:hanging="567"/>
      </w:pPr>
      <w:rPr>
        <w:rFonts w:ascii="Times New Roman" w:eastAsia="方正舒体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04"/>
        </w:tabs>
        <w:ind w:left="1304" w:hanging="737"/>
      </w:pPr>
      <w:rPr>
        <w:rFonts w:hint="eastAsia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68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3"/>
  </w:num>
  <w:num w:numId="5">
    <w:abstractNumId w:val="11"/>
  </w:num>
  <w:num w:numId="6">
    <w:abstractNumId w:val="18"/>
  </w:num>
  <w:num w:numId="7">
    <w:abstractNumId w:val="14"/>
  </w:num>
  <w:num w:numId="8">
    <w:abstractNumId w:val="16"/>
  </w:num>
  <w:num w:numId="9">
    <w:abstractNumId w:val="17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4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1512"/>
    <w:rsid w:val="000035CC"/>
    <w:rsid w:val="00004BAB"/>
    <w:rsid w:val="00007D8F"/>
    <w:rsid w:val="00010246"/>
    <w:rsid w:val="00010307"/>
    <w:rsid w:val="0001184B"/>
    <w:rsid w:val="0001333D"/>
    <w:rsid w:val="00016B12"/>
    <w:rsid w:val="00016BC2"/>
    <w:rsid w:val="0002126C"/>
    <w:rsid w:val="000228A8"/>
    <w:rsid w:val="00023986"/>
    <w:rsid w:val="000250AB"/>
    <w:rsid w:val="00025BCB"/>
    <w:rsid w:val="00032DF7"/>
    <w:rsid w:val="00033D76"/>
    <w:rsid w:val="000432B0"/>
    <w:rsid w:val="00043CD6"/>
    <w:rsid w:val="00050DCC"/>
    <w:rsid w:val="000520A9"/>
    <w:rsid w:val="00054DE0"/>
    <w:rsid w:val="0006239B"/>
    <w:rsid w:val="0006325A"/>
    <w:rsid w:val="000701B4"/>
    <w:rsid w:val="0007248B"/>
    <w:rsid w:val="000732F3"/>
    <w:rsid w:val="0007458A"/>
    <w:rsid w:val="00077C99"/>
    <w:rsid w:val="00082FF8"/>
    <w:rsid w:val="00083194"/>
    <w:rsid w:val="00083DBB"/>
    <w:rsid w:val="00090898"/>
    <w:rsid w:val="0009293B"/>
    <w:rsid w:val="000941A1"/>
    <w:rsid w:val="000947C6"/>
    <w:rsid w:val="00095447"/>
    <w:rsid w:val="00096075"/>
    <w:rsid w:val="0009631E"/>
    <w:rsid w:val="000A0BCD"/>
    <w:rsid w:val="000A1974"/>
    <w:rsid w:val="000A3820"/>
    <w:rsid w:val="000A54F9"/>
    <w:rsid w:val="000A5BC1"/>
    <w:rsid w:val="000A676D"/>
    <w:rsid w:val="000B056A"/>
    <w:rsid w:val="000B0A8F"/>
    <w:rsid w:val="000B175A"/>
    <w:rsid w:val="000B1BA2"/>
    <w:rsid w:val="000B3BB2"/>
    <w:rsid w:val="000B5F0F"/>
    <w:rsid w:val="000B7639"/>
    <w:rsid w:val="000C294D"/>
    <w:rsid w:val="000C3973"/>
    <w:rsid w:val="000C78A7"/>
    <w:rsid w:val="000D093A"/>
    <w:rsid w:val="000D1456"/>
    <w:rsid w:val="000D3112"/>
    <w:rsid w:val="000D3394"/>
    <w:rsid w:val="000D3A47"/>
    <w:rsid w:val="000D63C8"/>
    <w:rsid w:val="000E1412"/>
    <w:rsid w:val="000E1BB7"/>
    <w:rsid w:val="000E3C80"/>
    <w:rsid w:val="000E7B4E"/>
    <w:rsid w:val="000F10B4"/>
    <w:rsid w:val="000F1686"/>
    <w:rsid w:val="000F377F"/>
    <w:rsid w:val="000F4AFF"/>
    <w:rsid w:val="00102D52"/>
    <w:rsid w:val="00102E93"/>
    <w:rsid w:val="00104C54"/>
    <w:rsid w:val="00105161"/>
    <w:rsid w:val="00105550"/>
    <w:rsid w:val="0011109C"/>
    <w:rsid w:val="001119B4"/>
    <w:rsid w:val="00111AD4"/>
    <w:rsid w:val="00112EE8"/>
    <w:rsid w:val="00113AD7"/>
    <w:rsid w:val="0011755E"/>
    <w:rsid w:val="00117CA3"/>
    <w:rsid w:val="0012017D"/>
    <w:rsid w:val="00123252"/>
    <w:rsid w:val="00125ABF"/>
    <w:rsid w:val="00125C59"/>
    <w:rsid w:val="001307AD"/>
    <w:rsid w:val="0013567D"/>
    <w:rsid w:val="00135B1D"/>
    <w:rsid w:val="00135D15"/>
    <w:rsid w:val="00135DDD"/>
    <w:rsid w:val="00142D48"/>
    <w:rsid w:val="00147875"/>
    <w:rsid w:val="00152AB5"/>
    <w:rsid w:val="0016031C"/>
    <w:rsid w:val="001606E8"/>
    <w:rsid w:val="00164171"/>
    <w:rsid w:val="0016775C"/>
    <w:rsid w:val="0017044A"/>
    <w:rsid w:val="0017049B"/>
    <w:rsid w:val="00170630"/>
    <w:rsid w:val="00171E25"/>
    <w:rsid w:val="001722B5"/>
    <w:rsid w:val="0017247D"/>
    <w:rsid w:val="00172F83"/>
    <w:rsid w:val="00174855"/>
    <w:rsid w:val="00175CAA"/>
    <w:rsid w:val="0017667B"/>
    <w:rsid w:val="00177525"/>
    <w:rsid w:val="00177D3C"/>
    <w:rsid w:val="00180456"/>
    <w:rsid w:val="00180C2A"/>
    <w:rsid w:val="001813B3"/>
    <w:rsid w:val="00182050"/>
    <w:rsid w:val="00182504"/>
    <w:rsid w:val="00186C1E"/>
    <w:rsid w:val="001907FC"/>
    <w:rsid w:val="00191149"/>
    <w:rsid w:val="00195096"/>
    <w:rsid w:val="001975BA"/>
    <w:rsid w:val="001A042B"/>
    <w:rsid w:val="001A0FD7"/>
    <w:rsid w:val="001A1A4D"/>
    <w:rsid w:val="001A5847"/>
    <w:rsid w:val="001A717C"/>
    <w:rsid w:val="001A7602"/>
    <w:rsid w:val="001B07C8"/>
    <w:rsid w:val="001B1269"/>
    <w:rsid w:val="001B5165"/>
    <w:rsid w:val="001C22F9"/>
    <w:rsid w:val="001C24C5"/>
    <w:rsid w:val="001C40AA"/>
    <w:rsid w:val="001C5D08"/>
    <w:rsid w:val="001D2798"/>
    <w:rsid w:val="001D3541"/>
    <w:rsid w:val="001D6E0E"/>
    <w:rsid w:val="001D6FC5"/>
    <w:rsid w:val="001E06B7"/>
    <w:rsid w:val="001E2780"/>
    <w:rsid w:val="001E4C31"/>
    <w:rsid w:val="001F2642"/>
    <w:rsid w:val="001F4DA3"/>
    <w:rsid w:val="00203DDB"/>
    <w:rsid w:val="00205043"/>
    <w:rsid w:val="0020589D"/>
    <w:rsid w:val="002071DA"/>
    <w:rsid w:val="00207A9E"/>
    <w:rsid w:val="00210D61"/>
    <w:rsid w:val="00211325"/>
    <w:rsid w:val="00215796"/>
    <w:rsid w:val="00216D16"/>
    <w:rsid w:val="00220627"/>
    <w:rsid w:val="00223112"/>
    <w:rsid w:val="00223330"/>
    <w:rsid w:val="00224DA6"/>
    <w:rsid w:val="002253DA"/>
    <w:rsid w:val="002263E1"/>
    <w:rsid w:val="00231B4B"/>
    <w:rsid w:val="00233725"/>
    <w:rsid w:val="00233FA4"/>
    <w:rsid w:val="00234BCF"/>
    <w:rsid w:val="002371A0"/>
    <w:rsid w:val="0024000F"/>
    <w:rsid w:val="00246990"/>
    <w:rsid w:val="00247C7C"/>
    <w:rsid w:val="00251CE4"/>
    <w:rsid w:val="00251FA6"/>
    <w:rsid w:val="00256208"/>
    <w:rsid w:val="002571D2"/>
    <w:rsid w:val="00261E40"/>
    <w:rsid w:val="00262823"/>
    <w:rsid w:val="002628EC"/>
    <w:rsid w:val="00263AA3"/>
    <w:rsid w:val="00263CE1"/>
    <w:rsid w:val="002642CA"/>
    <w:rsid w:val="00264F98"/>
    <w:rsid w:val="00265F49"/>
    <w:rsid w:val="002675C8"/>
    <w:rsid w:val="00267AE0"/>
    <w:rsid w:val="00267C26"/>
    <w:rsid w:val="00270ADE"/>
    <w:rsid w:val="00272618"/>
    <w:rsid w:val="002747A1"/>
    <w:rsid w:val="002761D2"/>
    <w:rsid w:val="002773DC"/>
    <w:rsid w:val="00281706"/>
    <w:rsid w:val="002916BF"/>
    <w:rsid w:val="00294177"/>
    <w:rsid w:val="00295F28"/>
    <w:rsid w:val="00296343"/>
    <w:rsid w:val="00296D10"/>
    <w:rsid w:val="002A360A"/>
    <w:rsid w:val="002A70E1"/>
    <w:rsid w:val="002B1FF6"/>
    <w:rsid w:val="002B3A4C"/>
    <w:rsid w:val="002B57AC"/>
    <w:rsid w:val="002C0D97"/>
    <w:rsid w:val="002C1676"/>
    <w:rsid w:val="002C1B5E"/>
    <w:rsid w:val="002C23A4"/>
    <w:rsid w:val="002C3294"/>
    <w:rsid w:val="002C44BC"/>
    <w:rsid w:val="002D3CB6"/>
    <w:rsid w:val="002D43FE"/>
    <w:rsid w:val="002D49AE"/>
    <w:rsid w:val="002D6A76"/>
    <w:rsid w:val="002E18FC"/>
    <w:rsid w:val="002E2DD4"/>
    <w:rsid w:val="002E2DF9"/>
    <w:rsid w:val="002E79FC"/>
    <w:rsid w:val="002E7B12"/>
    <w:rsid w:val="002F0B50"/>
    <w:rsid w:val="002F1459"/>
    <w:rsid w:val="002F4858"/>
    <w:rsid w:val="002F5F53"/>
    <w:rsid w:val="00302106"/>
    <w:rsid w:val="003036A5"/>
    <w:rsid w:val="0030390B"/>
    <w:rsid w:val="0030500F"/>
    <w:rsid w:val="00306F93"/>
    <w:rsid w:val="0031077F"/>
    <w:rsid w:val="00311383"/>
    <w:rsid w:val="003120B0"/>
    <w:rsid w:val="0031417B"/>
    <w:rsid w:val="0031452E"/>
    <w:rsid w:val="00317127"/>
    <w:rsid w:val="00323C84"/>
    <w:rsid w:val="003251D1"/>
    <w:rsid w:val="00325B08"/>
    <w:rsid w:val="003264EB"/>
    <w:rsid w:val="00331D09"/>
    <w:rsid w:val="00331F45"/>
    <w:rsid w:val="003328C8"/>
    <w:rsid w:val="003338F8"/>
    <w:rsid w:val="00333C15"/>
    <w:rsid w:val="00335620"/>
    <w:rsid w:val="003462D4"/>
    <w:rsid w:val="00354828"/>
    <w:rsid w:val="00357E40"/>
    <w:rsid w:val="00360792"/>
    <w:rsid w:val="003612B2"/>
    <w:rsid w:val="00362D38"/>
    <w:rsid w:val="00362EB3"/>
    <w:rsid w:val="00365AAE"/>
    <w:rsid w:val="003669F8"/>
    <w:rsid w:val="00366EC3"/>
    <w:rsid w:val="00367FB1"/>
    <w:rsid w:val="00370A5F"/>
    <w:rsid w:val="00370DB1"/>
    <w:rsid w:val="003717CB"/>
    <w:rsid w:val="0038256F"/>
    <w:rsid w:val="003834C1"/>
    <w:rsid w:val="00383A17"/>
    <w:rsid w:val="003863B3"/>
    <w:rsid w:val="00386FF7"/>
    <w:rsid w:val="003872DB"/>
    <w:rsid w:val="0038749A"/>
    <w:rsid w:val="00393089"/>
    <w:rsid w:val="003945EC"/>
    <w:rsid w:val="00396CD3"/>
    <w:rsid w:val="003A3252"/>
    <w:rsid w:val="003A602D"/>
    <w:rsid w:val="003A63F5"/>
    <w:rsid w:val="003A79F8"/>
    <w:rsid w:val="003B1293"/>
    <w:rsid w:val="003B1946"/>
    <w:rsid w:val="003B2194"/>
    <w:rsid w:val="003B2B02"/>
    <w:rsid w:val="003B694E"/>
    <w:rsid w:val="003C050C"/>
    <w:rsid w:val="003C19A3"/>
    <w:rsid w:val="003C2394"/>
    <w:rsid w:val="003C50BC"/>
    <w:rsid w:val="003C6625"/>
    <w:rsid w:val="003D0D2B"/>
    <w:rsid w:val="003D3122"/>
    <w:rsid w:val="003D4DD5"/>
    <w:rsid w:val="003D4E61"/>
    <w:rsid w:val="003D6561"/>
    <w:rsid w:val="003E0608"/>
    <w:rsid w:val="003E12C3"/>
    <w:rsid w:val="003E262A"/>
    <w:rsid w:val="003E2981"/>
    <w:rsid w:val="003E3AF1"/>
    <w:rsid w:val="003E46F2"/>
    <w:rsid w:val="003E5D48"/>
    <w:rsid w:val="003E7635"/>
    <w:rsid w:val="003F0260"/>
    <w:rsid w:val="003F20BA"/>
    <w:rsid w:val="003F2578"/>
    <w:rsid w:val="003F41A6"/>
    <w:rsid w:val="003F4E32"/>
    <w:rsid w:val="003F514C"/>
    <w:rsid w:val="003F5E55"/>
    <w:rsid w:val="003F6060"/>
    <w:rsid w:val="003F7B5B"/>
    <w:rsid w:val="003F7EC8"/>
    <w:rsid w:val="003F7FBB"/>
    <w:rsid w:val="00401E0A"/>
    <w:rsid w:val="004024B4"/>
    <w:rsid w:val="00406298"/>
    <w:rsid w:val="00406CE2"/>
    <w:rsid w:val="00407AC9"/>
    <w:rsid w:val="00410ABC"/>
    <w:rsid w:val="004117E2"/>
    <w:rsid w:val="00413541"/>
    <w:rsid w:val="004146F9"/>
    <w:rsid w:val="00416975"/>
    <w:rsid w:val="00417882"/>
    <w:rsid w:val="00421674"/>
    <w:rsid w:val="00423E11"/>
    <w:rsid w:val="00425037"/>
    <w:rsid w:val="004304AD"/>
    <w:rsid w:val="00433E2E"/>
    <w:rsid w:val="0043498B"/>
    <w:rsid w:val="00444257"/>
    <w:rsid w:val="00447EB6"/>
    <w:rsid w:val="00452413"/>
    <w:rsid w:val="00452620"/>
    <w:rsid w:val="00453CBA"/>
    <w:rsid w:val="004553B0"/>
    <w:rsid w:val="00455E72"/>
    <w:rsid w:val="00461993"/>
    <w:rsid w:val="00462522"/>
    <w:rsid w:val="004631BA"/>
    <w:rsid w:val="00464637"/>
    <w:rsid w:val="004658F6"/>
    <w:rsid w:val="00465981"/>
    <w:rsid w:val="00465F50"/>
    <w:rsid w:val="00467DB6"/>
    <w:rsid w:val="00472991"/>
    <w:rsid w:val="004775D2"/>
    <w:rsid w:val="0047792B"/>
    <w:rsid w:val="004801F2"/>
    <w:rsid w:val="0048029E"/>
    <w:rsid w:val="00485053"/>
    <w:rsid w:val="004854F1"/>
    <w:rsid w:val="00485F5A"/>
    <w:rsid w:val="004870DE"/>
    <w:rsid w:val="0049187F"/>
    <w:rsid w:val="00492301"/>
    <w:rsid w:val="00493810"/>
    <w:rsid w:val="004945A9"/>
    <w:rsid w:val="00495D28"/>
    <w:rsid w:val="004961FF"/>
    <w:rsid w:val="00497B2A"/>
    <w:rsid w:val="004A2211"/>
    <w:rsid w:val="004A2250"/>
    <w:rsid w:val="004A4C51"/>
    <w:rsid w:val="004A5710"/>
    <w:rsid w:val="004A5899"/>
    <w:rsid w:val="004A5CE2"/>
    <w:rsid w:val="004B178A"/>
    <w:rsid w:val="004B2FB8"/>
    <w:rsid w:val="004B34AA"/>
    <w:rsid w:val="004B5071"/>
    <w:rsid w:val="004B5143"/>
    <w:rsid w:val="004B5B71"/>
    <w:rsid w:val="004B6CA8"/>
    <w:rsid w:val="004B71F0"/>
    <w:rsid w:val="004B792E"/>
    <w:rsid w:val="004C3A0F"/>
    <w:rsid w:val="004C3D28"/>
    <w:rsid w:val="004C6162"/>
    <w:rsid w:val="004C7109"/>
    <w:rsid w:val="004D049E"/>
    <w:rsid w:val="004D04B9"/>
    <w:rsid w:val="004E0C71"/>
    <w:rsid w:val="004E19D6"/>
    <w:rsid w:val="004E2052"/>
    <w:rsid w:val="004F25E8"/>
    <w:rsid w:val="004F3C63"/>
    <w:rsid w:val="004F41FE"/>
    <w:rsid w:val="004F568C"/>
    <w:rsid w:val="004F5C8A"/>
    <w:rsid w:val="004F67A5"/>
    <w:rsid w:val="004F7E42"/>
    <w:rsid w:val="00500A2D"/>
    <w:rsid w:val="0050135F"/>
    <w:rsid w:val="00503EEC"/>
    <w:rsid w:val="0050677D"/>
    <w:rsid w:val="00510DA9"/>
    <w:rsid w:val="00511AEC"/>
    <w:rsid w:val="00511E07"/>
    <w:rsid w:val="005128AC"/>
    <w:rsid w:val="00515CA3"/>
    <w:rsid w:val="00521719"/>
    <w:rsid w:val="005231D0"/>
    <w:rsid w:val="00523804"/>
    <w:rsid w:val="00523928"/>
    <w:rsid w:val="00523A68"/>
    <w:rsid w:val="00525E7F"/>
    <w:rsid w:val="00526631"/>
    <w:rsid w:val="0052695E"/>
    <w:rsid w:val="00527F7D"/>
    <w:rsid w:val="0053174F"/>
    <w:rsid w:val="00531DA8"/>
    <w:rsid w:val="00532FE8"/>
    <w:rsid w:val="00534908"/>
    <w:rsid w:val="00537FD7"/>
    <w:rsid w:val="005405FC"/>
    <w:rsid w:val="00541F8A"/>
    <w:rsid w:val="00545F40"/>
    <w:rsid w:val="00551A0F"/>
    <w:rsid w:val="0055239A"/>
    <w:rsid w:val="0055390F"/>
    <w:rsid w:val="00554347"/>
    <w:rsid w:val="00554800"/>
    <w:rsid w:val="005601C5"/>
    <w:rsid w:val="00562BEE"/>
    <w:rsid w:val="00563CB0"/>
    <w:rsid w:val="00563D05"/>
    <w:rsid w:val="00564D5E"/>
    <w:rsid w:val="00564F1E"/>
    <w:rsid w:val="005663F9"/>
    <w:rsid w:val="00570E2A"/>
    <w:rsid w:val="00573A22"/>
    <w:rsid w:val="00575604"/>
    <w:rsid w:val="00576526"/>
    <w:rsid w:val="005824BB"/>
    <w:rsid w:val="0058492E"/>
    <w:rsid w:val="00584C43"/>
    <w:rsid w:val="005856D8"/>
    <w:rsid w:val="00586BBC"/>
    <w:rsid w:val="00586C20"/>
    <w:rsid w:val="00586F80"/>
    <w:rsid w:val="00587432"/>
    <w:rsid w:val="005875A3"/>
    <w:rsid w:val="00587C53"/>
    <w:rsid w:val="005922DC"/>
    <w:rsid w:val="005933BD"/>
    <w:rsid w:val="005A028A"/>
    <w:rsid w:val="005A1F32"/>
    <w:rsid w:val="005A3806"/>
    <w:rsid w:val="005A76DF"/>
    <w:rsid w:val="005C0ECE"/>
    <w:rsid w:val="005C2589"/>
    <w:rsid w:val="005C2693"/>
    <w:rsid w:val="005C3043"/>
    <w:rsid w:val="005C305F"/>
    <w:rsid w:val="005C5878"/>
    <w:rsid w:val="005C6A4F"/>
    <w:rsid w:val="005C71C1"/>
    <w:rsid w:val="005D5267"/>
    <w:rsid w:val="005D627D"/>
    <w:rsid w:val="005E0C1A"/>
    <w:rsid w:val="005E1B61"/>
    <w:rsid w:val="005E1FB9"/>
    <w:rsid w:val="005E3BFE"/>
    <w:rsid w:val="005E6CD6"/>
    <w:rsid w:val="005E6E8D"/>
    <w:rsid w:val="005E79A8"/>
    <w:rsid w:val="005F4983"/>
    <w:rsid w:val="005F5FCB"/>
    <w:rsid w:val="005F6D86"/>
    <w:rsid w:val="005F7529"/>
    <w:rsid w:val="00600800"/>
    <w:rsid w:val="00600D64"/>
    <w:rsid w:val="00601417"/>
    <w:rsid w:val="00601493"/>
    <w:rsid w:val="00601F77"/>
    <w:rsid w:val="006029C9"/>
    <w:rsid w:val="0060503F"/>
    <w:rsid w:val="00606F1A"/>
    <w:rsid w:val="00610091"/>
    <w:rsid w:val="00610919"/>
    <w:rsid w:val="0061300A"/>
    <w:rsid w:val="00613102"/>
    <w:rsid w:val="0061664C"/>
    <w:rsid w:val="00621AF9"/>
    <w:rsid w:val="00622263"/>
    <w:rsid w:val="006232D0"/>
    <w:rsid w:val="00623ED4"/>
    <w:rsid w:val="0062480B"/>
    <w:rsid w:val="00624923"/>
    <w:rsid w:val="006278E4"/>
    <w:rsid w:val="0063103E"/>
    <w:rsid w:val="00631430"/>
    <w:rsid w:val="0063282F"/>
    <w:rsid w:val="00633034"/>
    <w:rsid w:val="00634469"/>
    <w:rsid w:val="00636639"/>
    <w:rsid w:val="00640373"/>
    <w:rsid w:val="006414A4"/>
    <w:rsid w:val="00643B05"/>
    <w:rsid w:val="00644570"/>
    <w:rsid w:val="006451DF"/>
    <w:rsid w:val="006452A5"/>
    <w:rsid w:val="00651304"/>
    <w:rsid w:val="00651E1E"/>
    <w:rsid w:val="006571EA"/>
    <w:rsid w:val="006624F4"/>
    <w:rsid w:val="00672AF9"/>
    <w:rsid w:val="006767D2"/>
    <w:rsid w:val="00677E57"/>
    <w:rsid w:val="006847DB"/>
    <w:rsid w:val="00685155"/>
    <w:rsid w:val="00685A1E"/>
    <w:rsid w:val="006901A7"/>
    <w:rsid w:val="00690238"/>
    <w:rsid w:val="00691297"/>
    <w:rsid w:val="00693635"/>
    <w:rsid w:val="00693651"/>
    <w:rsid w:val="006959AE"/>
    <w:rsid w:val="00695AD0"/>
    <w:rsid w:val="0069791A"/>
    <w:rsid w:val="006A0103"/>
    <w:rsid w:val="006A0951"/>
    <w:rsid w:val="006A1BB6"/>
    <w:rsid w:val="006A2333"/>
    <w:rsid w:val="006A4D38"/>
    <w:rsid w:val="006A73B3"/>
    <w:rsid w:val="006B032A"/>
    <w:rsid w:val="006B035A"/>
    <w:rsid w:val="006B079A"/>
    <w:rsid w:val="006B1065"/>
    <w:rsid w:val="006B2100"/>
    <w:rsid w:val="006B3CAC"/>
    <w:rsid w:val="006B4FD2"/>
    <w:rsid w:val="006B5553"/>
    <w:rsid w:val="006B572A"/>
    <w:rsid w:val="006B607D"/>
    <w:rsid w:val="006B7426"/>
    <w:rsid w:val="006B7662"/>
    <w:rsid w:val="006B76AE"/>
    <w:rsid w:val="006C151C"/>
    <w:rsid w:val="006C49AA"/>
    <w:rsid w:val="006C7816"/>
    <w:rsid w:val="006D094F"/>
    <w:rsid w:val="006D16E2"/>
    <w:rsid w:val="006D25B5"/>
    <w:rsid w:val="006E0CFE"/>
    <w:rsid w:val="006E1076"/>
    <w:rsid w:val="006E1B06"/>
    <w:rsid w:val="006F0D32"/>
    <w:rsid w:val="006F173C"/>
    <w:rsid w:val="006F217F"/>
    <w:rsid w:val="006F49DD"/>
    <w:rsid w:val="006F4E4F"/>
    <w:rsid w:val="00701F63"/>
    <w:rsid w:val="00702026"/>
    <w:rsid w:val="00702905"/>
    <w:rsid w:val="00704317"/>
    <w:rsid w:val="00704637"/>
    <w:rsid w:val="007048D0"/>
    <w:rsid w:val="00705F2C"/>
    <w:rsid w:val="00711C08"/>
    <w:rsid w:val="007144FA"/>
    <w:rsid w:val="007156C0"/>
    <w:rsid w:val="00715A64"/>
    <w:rsid w:val="00716150"/>
    <w:rsid w:val="00717452"/>
    <w:rsid w:val="007200D3"/>
    <w:rsid w:val="007222A8"/>
    <w:rsid w:val="00722D1B"/>
    <w:rsid w:val="0072630A"/>
    <w:rsid w:val="00726997"/>
    <w:rsid w:val="00727F86"/>
    <w:rsid w:val="00733F52"/>
    <w:rsid w:val="00736AD4"/>
    <w:rsid w:val="00741970"/>
    <w:rsid w:val="00743696"/>
    <w:rsid w:val="00750957"/>
    <w:rsid w:val="0075154A"/>
    <w:rsid w:val="007525DF"/>
    <w:rsid w:val="0075398A"/>
    <w:rsid w:val="0075521A"/>
    <w:rsid w:val="00755AFB"/>
    <w:rsid w:val="0076032C"/>
    <w:rsid w:val="0076146F"/>
    <w:rsid w:val="007637CD"/>
    <w:rsid w:val="007658DE"/>
    <w:rsid w:val="0076630D"/>
    <w:rsid w:val="00766516"/>
    <w:rsid w:val="00766AA7"/>
    <w:rsid w:val="00766BB2"/>
    <w:rsid w:val="00767185"/>
    <w:rsid w:val="00770069"/>
    <w:rsid w:val="007700AF"/>
    <w:rsid w:val="00774741"/>
    <w:rsid w:val="00776B7F"/>
    <w:rsid w:val="007801BE"/>
    <w:rsid w:val="00783B7E"/>
    <w:rsid w:val="00784632"/>
    <w:rsid w:val="00784784"/>
    <w:rsid w:val="00784D77"/>
    <w:rsid w:val="00785FD1"/>
    <w:rsid w:val="00787034"/>
    <w:rsid w:val="00790304"/>
    <w:rsid w:val="00790360"/>
    <w:rsid w:val="00790A92"/>
    <w:rsid w:val="00793DB4"/>
    <w:rsid w:val="00796411"/>
    <w:rsid w:val="00797584"/>
    <w:rsid w:val="007A17D9"/>
    <w:rsid w:val="007A2F91"/>
    <w:rsid w:val="007A4512"/>
    <w:rsid w:val="007B0105"/>
    <w:rsid w:val="007B0BB9"/>
    <w:rsid w:val="007B21D3"/>
    <w:rsid w:val="007B27A5"/>
    <w:rsid w:val="007C0C36"/>
    <w:rsid w:val="007C1929"/>
    <w:rsid w:val="007C24BC"/>
    <w:rsid w:val="007C3623"/>
    <w:rsid w:val="007C5AE7"/>
    <w:rsid w:val="007C5E5F"/>
    <w:rsid w:val="007C5E99"/>
    <w:rsid w:val="007C7119"/>
    <w:rsid w:val="007D4061"/>
    <w:rsid w:val="007D4799"/>
    <w:rsid w:val="007D792E"/>
    <w:rsid w:val="007D79AA"/>
    <w:rsid w:val="007E6771"/>
    <w:rsid w:val="007E7739"/>
    <w:rsid w:val="007F1960"/>
    <w:rsid w:val="007F1D5B"/>
    <w:rsid w:val="007F298A"/>
    <w:rsid w:val="007F40E6"/>
    <w:rsid w:val="007F5D6B"/>
    <w:rsid w:val="007F6C97"/>
    <w:rsid w:val="008043E7"/>
    <w:rsid w:val="00804ECA"/>
    <w:rsid w:val="00813237"/>
    <w:rsid w:val="008153EC"/>
    <w:rsid w:val="00817C61"/>
    <w:rsid w:val="00820205"/>
    <w:rsid w:val="00821965"/>
    <w:rsid w:val="00822AC4"/>
    <w:rsid w:val="008254F2"/>
    <w:rsid w:val="00826061"/>
    <w:rsid w:val="00830E67"/>
    <w:rsid w:val="008342AD"/>
    <w:rsid w:val="008355D0"/>
    <w:rsid w:val="0083694D"/>
    <w:rsid w:val="00837152"/>
    <w:rsid w:val="00842494"/>
    <w:rsid w:val="00842B47"/>
    <w:rsid w:val="00842E9F"/>
    <w:rsid w:val="0084314E"/>
    <w:rsid w:val="00843792"/>
    <w:rsid w:val="0085099B"/>
    <w:rsid w:val="00851C3D"/>
    <w:rsid w:val="00852259"/>
    <w:rsid w:val="00854E78"/>
    <w:rsid w:val="00861738"/>
    <w:rsid w:val="00862308"/>
    <w:rsid w:val="00864A37"/>
    <w:rsid w:val="00865D7F"/>
    <w:rsid w:val="0087270A"/>
    <w:rsid w:val="0087428D"/>
    <w:rsid w:val="0087533C"/>
    <w:rsid w:val="00877290"/>
    <w:rsid w:val="0088140F"/>
    <w:rsid w:val="00883374"/>
    <w:rsid w:val="0088357E"/>
    <w:rsid w:val="00884A88"/>
    <w:rsid w:val="008859C7"/>
    <w:rsid w:val="00891ACF"/>
    <w:rsid w:val="00892667"/>
    <w:rsid w:val="00895117"/>
    <w:rsid w:val="008958E1"/>
    <w:rsid w:val="008961E2"/>
    <w:rsid w:val="008A07ED"/>
    <w:rsid w:val="008A30E5"/>
    <w:rsid w:val="008A32C0"/>
    <w:rsid w:val="008A44DE"/>
    <w:rsid w:val="008A4676"/>
    <w:rsid w:val="008A79C5"/>
    <w:rsid w:val="008B0491"/>
    <w:rsid w:val="008B077B"/>
    <w:rsid w:val="008B14B6"/>
    <w:rsid w:val="008B2605"/>
    <w:rsid w:val="008B36F4"/>
    <w:rsid w:val="008B5AFC"/>
    <w:rsid w:val="008C0BC1"/>
    <w:rsid w:val="008C12DC"/>
    <w:rsid w:val="008C132A"/>
    <w:rsid w:val="008C1B35"/>
    <w:rsid w:val="008C3287"/>
    <w:rsid w:val="008C5E4E"/>
    <w:rsid w:val="008C7560"/>
    <w:rsid w:val="008C756F"/>
    <w:rsid w:val="008D0136"/>
    <w:rsid w:val="008D0275"/>
    <w:rsid w:val="008D0BFE"/>
    <w:rsid w:val="008D1A75"/>
    <w:rsid w:val="008D1D9F"/>
    <w:rsid w:val="008D278A"/>
    <w:rsid w:val="008D33F8"/>
    <w:rsid w:val="008D37C6"/>
    <w:rsid w:val="008D4B57"/>
    <w:rsid w:val="008E1EC2"/>
    <w:rsid w:val="008E313B"/>
    <w:rsid w:val="008E3F8B"/>
    <w:rsid w:val="008E48E7"/>
    <w:rsid w:val="008E6F7C"/>
    <w:rsid w:val="008E7A59"/>
    <w:rsid w:val="008F00D9"/>
    <w:rsid w:val="008F10ED"/>
    <w:rsid w:val="008F276B"/>
    <w:rsid w:val="008F3C62"/>
    <w:rsid w:val="008F6BE2"/>
    <w:rsid w:val="00902319"/>
    <w:rsid w:val="00903864"/>
    <w:rsid w:val="00903D2B"/>
    <w:rsid w:val="009069AA"/>
    <w:rsid w:val="00907130"/>
    <w:rsid w:val="009124B8"/>
    <w:rsid w:val="00912D7E"/>
    <w:rsid w:val="00915875"/>
    <w:rsid w:val="009165A3"/>
    <w:rsid w:val="00917582"/>
    <w:rsid w:val="00917AB1"/>
    <w:rsid w:val="00932D42"/>
    <w:rsid w:val="009351CF"/>
    <w:rsid w:val="00935B23"/>
    <w:rsid w:val="00935E67"/>
    <w:rsid w:val="00940E0A"/>
    <w:rsid w:val="00941A9B"/>
    <w:rsid w:val="009433AA"/>
    <w:rsid w:val="009445FE"/>
    <w:rsid w:val="00945FFC"/>
    <w:rsid w:val="0094631D"/>
    <w:rsid w:val="00952504"/>
    <w:rsid w:val="00954532"/>
    <w:rsid w:val="0095668F"/>
    <w:rsid w:val="00956DF0"/>
    <w:rsid w:val="009632AF"/>
    <w:rsid w:val="00963321"/>
    <w:rsid w:val="00963B44"/>
    <w:rsid w:val="0097067C"/>
    <w:rsid w:val="00975663"/>
    <w:rsid w:val="009771C5"/>
    <w:rsid w:val="00977E68"/>
    <w:rsid w:val="00980033"/>
    <w:rsid w:val="0098360D"/>
    <w:rsid w:val="00983C3A"/>
    <w:rsid w:val="00984146"/>
    <w:rsid w:val="00985CB4"/>
    <w:rsid w:val="00986196"/>
    <w:rsid w:val="00990185"/>
    <w:rsid w:val="00990BD1"/>
    <w:rsid w:val="00991242"/>
    <w:rsid w:val="00995A84"/>
    <w:rsid w:val="009967C0"/>
    <w:rsid w:val="009A5341"/>
    <w:rsid w:val="009A5E5C"/>
    <w:rsid w:val="009B07BB"/>
    <w:rsid w:val="009B1370"/>
    <w:rsid w:val="009B4A8A"/>
    <w:rsid w:val="009C319E"/>
    <w:rsid w:val="009C3952"/>
    <w:rsid w:val="009C3D42"/>
    <w:rsid w:val="009C568C"/>
    <w:rsid w:val="009C6969"/>
    <w:rsid w:val="009D3440"/>
    <w:rsid w:val="009D52B6"/>
    <w:rsid w:val="009D619C"/>
    <w:rsid w:val="009D7CB9"/>
    <w:rsid w:val="009E229D"/>
    <w:rsid w:val="009E31E4"/>
    <w:rsid w:val="009E330D"/>
    <w:rsid w:val="009E56D2"/>
    <w:rsid w:val="009F24F0"/>
    <w:rsid w:val="009F5D3A"/>
    <w:rsid w:val="009F623C"/>
    <w:rsid w:val="009F7C2C"/>
    <w:rsid w:val="009F7C3E"/>
    <w:rsid w:val="00A03594"/>
    <w:rsid w:val="00A042A9"/>
    <w:rsid w:val="00A0446B"/>
    <w:rsid w:val="00A04C5B"/>
    <w:rsid w:val="00A05DD6"/>
    <w:rsid w:val="00A06684"/>
    <w:rsid w:val="00A070FE"/>
    <w:rsid w:val="00A07766"/>
    <w:rsid w:val="00A10DAA"/>
    <w:rsid w:val="00A12A8E"/>
    <w:rsid w:val="00A14C8F"/>
    <w:rsid w:val="00A15244"/>
    <w:rsid w:val="00A170BA"/>
    <w:rsid w:val="00A179A7"/>
    <w:rsid w:val="00A21CF0"/>
    <w:rsid w:val="00A22749"/>
    <w:rsid w:val="00A22A30"/>
    <w:rsid w:val="00A2343B"/>
    <w:rsid w:val="00A237AC"/>
    <w:rsid w:val="00A24BE8"/>
    <w:rsid w:val="00A24E95"/>
    <w:rsid w:val="00A25565"/>
    <w:rsid w:val="00A26F28"/>
    <w:rsid w:val="00A27CBF"/>
    <w:rsid w:val="00A3030D"/>
    <w:rsid w:val="00A35F81"/>
    <w:rsid w:val="00A36228"/>
    <w:rsid w:val="00A36881"/>
    <w:rsid w:val="00A37112"/>
    <w:rsid w:val="00A37F6A"/>
    <w:rsid w:val="00A421D8"/>
    <w:rsid w:val="00A44843"/>
    <w:rsid w:val="00A45056"/>
    <w:rsid w:val="00A452B4"/>
    <w:rsid w:val="00A46899"/>
    <w:rsid w:val="00A5096C"/>
    <w:rsid w:val="00A5181E"/>
    <w:rsid w:val="00A51B6D"/>
    <w:rsid w:val="00A54BF0"/>
    <w:rsid w:val="00A55A6B"/>
    <w:rsid w:val="00A55B49"/>
    <w:rsid w:val="00A57793"/>
    <w:rsid w:val="00A577BA"/>
    <w:rsid w:val="00A60865"/>
    <w:rsid w:val="00A62AD2"/>
    <w:rsid w:val="00A64A7D"/>
    <w:rsid w:val="00A64BAE"/>
    <w:rsid w:val="00A65904"/>
    <w:rsid w:val="00A6604A"/>
    <w:rsid w:val="00A67636"/>
    <w:rsid w:val="00A67DC4"/>
    <w:rsid w:val="00A71144"/>
    <w:rsid w:val="00A72F8B"/>
    <w:rsid w:val="00A73F10"/>
    <w:rsid w:val="00A74C0A"/>
    <w:rsid w:val="00A74DBC"/>
    <w:rsid w:val="00A7587E"/>
    <w:rsid w:val="00A830D3"/>
    <w:rsid w:val="00A83D3B"/>
    <w:rsid w:val="00A83D66"/>
    <w:rsid w:val="00A83F52"/>
    <w:rsid w:val="00A85130"/>
    <w:rsid w:val="00A85EE2"/>
    <w:rsid w:val="00A86A09"/>
    <w:rsid w:val="00A94669"/>
    <w:rsid w:val="00A94B91"/>
    <w:rsid w:val="00A9534D"/>
    <w:rsid w:val="00A96C4F"/>
    <w:rsid w:val="00A978B6"/>
    <w:rsid w:val="00AA054B"/>
    <w:rsid w:val="00AA0791"/>
    <w:rsid w:val="00AA30F8"/>
    <w:rsid w:val="00AA6E8A"/>
    <w:rsid w:val="00AB37C7"/>
    <w:rsid w:val="00AB487A"/>
    <w:rsid w:val="00AB5AF6"/>
    <w:rsid w:val="00AB5BC0"/>
    <w:rsid w:val="00AC25E1"/>
    <w:rsid w:val="00AC2D50"/>
    <w:rsid w:val="00AC31B3"/>
    <w:rsid w:val="00AC4116"/>
    <w:rsid w:val="00AC7101"/>
    <w:rsid w:val="00AC7807"/>
    <w:rsid w:val="00AD1DBC"/>
    <w:rsid w:val="00AD39A9"/>
    <w:rsid w:val="00AD54C3"/>
    <w:rsid w:val="00AD5898"/>
    <w:rsid w:val="00AE0AAF"/>
    <w:rsid w:val="00AE2771"/>
    <w:rsid w:val="00AE3BB4"/>
    <w:rsid w:val="00AE3F26"/>
    <w:rsid w:val="00AE7FC3"/>
    <w:rsid w:val="00AF0843"/>
    <w:rsid w:val="00AF0F19"/>
    <w:rsid w:val="00AF2651"/>
    <w:rsid w:val="00AF3365"/>
    <w:rsid w:val="00AF3D51"/>
    <w:rsid w:val="00AF4724"/>
    <w:rsid w:val="00AF6EC1"/>
    <w:rsid w:val="00AF78DF"/>
    <w:rsid w:val="00B01111"/>
    <w:rsid w:val="00B05634"/>
    <w:rsid w:val="00B05C30"/>
    <w:rsid w:val="00B13164"/>
    <w:rsid w:val="00B15D1B"/>
    <w:rsid w:val="00B160FE"/>
    <w:rsid w:val="00B20502"/>
    <w:rsid w:val="00B21BED"/>
    <w:rsid w:val="00B2269F"/>
    <w:rsid w:val="00B25A82"/>
    <w:rsid w:val="00B262AF"/>
    <w:rsid w:val="00B26B6D"/>
    <w:rsid w:val="00B30E06"/>
    <w:rsid w:val="00B328DF"/>
    <w:rsid w:val="00B33E51"/>
    <w:rsid w:val="00B34C11"/>
    <w:rsid w:val="00B3506C"/>
    <w:rsid w:val="00B3519F"/>
    <w:rsid w:val="00B35E14"/>
    <w:rsid w:val="00B36E3C"/>
    <w:rsid w:val="00B378C6"/>
    <w:rsid w:val="00B37B75"/>
    <w:rsid w:val="00B40208"/>
    <w:rsid w:val="00B44726"/>
    <w:rsid w:val="00B46715"/>
    <w:rsid w:val="00B47C02"/>
    <w:rsid w:val="00B47D99"/>
    <w:rsid w:val="00B51C40"/>
    <w:rsid w:val="00B54E54"/>
    <w:rsid w:val="00B5539B"/>
    <w:rsid w:val="00B6217E"/>
    <w:rsid w:val="00B63733"/>
    <w:rsid w:val="00B65549"/>
    <w:rsid w:val="00B665FC"/>
    <w:rsid w:val="00B67C1A"/>
    <w:rsid w:val="00B7154A"/>
    <w:rsid w:val="00B716EF"/>
    <w:rsid w:val="00B729F6"/>
    <w:rsid w:val="00B73E45"/>
    <w:rsid w:val="00B7601A"/>
    <w:rsid w:val="00B76143"/>
    <w:rsid w:val="00B7664D"/>
    <w:rsid w:val="00B82F63"/>
    <w:rsid w:val="00B85169"/>
    <w:rsid w:val="00B864F9"/>
    <w:rsid w:val="00B911F6"/>
    <w:rsid w:val="00B9124E"/>
    <w:rsid w:val="00BA0FE4"/>
    <w:rsid w:val="00BA39B4"/>
    <w:rsid w:val="00BA3AE3"/>
    <w:rsid w:val="00BA5AD7"/>
    <w:rsid w:val="00BB3940"/>
    <w:rsid w:val="00BB47C5"/>
    <w:rsid w:val="00BB6542"/>
    <w:rsid w:val="00BC0112"/>
    <w:rsid w:val="00BC025D"/>
    <w:rsid w:val="00BC3BFC"/>
    <w:rsid w:val="00BC3E1B"/>
    <w:rsid w:val="00BC53B6"/>
    <w:rsid w:val="00BC5488"/>
    <w:rsid w:val="00BC71C1"/>
    <w:rsid w:val="00BC7643"/>
    <w:rsid w:val="00BD0220"/>
    <w:rsid w:val="00BD0B3F"/>
    <w:rsid w:val="00BD0BEB"/>
    <w:rsid w:val="00BD2A5E"/>
    <w:rsid w:val="00BD70F4"/>
    <w:rsid w:val="00BD71E3"/>
    <w:rsid w:val="00BD7F36"/>
    <w:rsid w:val="00BE565B"/>
    <w:rsid w:val="00BE5CD2"/>
    <w:rsid w:val="00BE65D2"/>
    <w:rsid w:val="00BE7F4E"/>
    <w:rsid w:val="00BF0510"/>
    <w:rsid w:val="00BF24A9"/>
    <w:rsid w:val="00BF387A"/>
    <w:rsid w:val="00BF38C6"/>
    <w:rsid w:val="00BF43D2"/>
    <w:rsid w:val="00BF7989"/>
    <w:rsid w:val="00C023EB"/>
    <w:rsid w:val="00C04678"/>
    <w:rsid w:val="00C049C3"/>
    <w:rsid w:val="00C04A45"/>
    <w:rsid w:val="00C052CE"/>
    <w:rsid w:val="00C07F42"/>
    <w:rsid w:val="00C15A52"/>
    <w:rsid w:val="00C1694F"/>
    <w:rsid w:val="00C262AE"/>
    <w:rsid w:val="00C30996"/>
    <w:rsid w:val="00C318BC"/>
    <w:rsid w:val="00C35761"/>
    <w:rsid w:val="00C40435"/>
    <w:rsid w:val="00C40984"/>
    <w:rsid w:val="00C40CA8"/>
    <w:rsid w:val="00C44A47"/>
    <w:rsid w:val="00C50964"/>
    <w:rsid w:val="00C56138"/>
    <w:rsid w:val="00C563BD"/>
    <w:rsid w:val="00C62393"/>
    <w:rsid w:val="00C63E52"/>
    <w:rsid w:val="00C6441B"/>
    <w:rsid w:val="00C70292"/>
    <w:rsid w:val="00C7259B"/>
    <w:rsid w:val="00C74D4B"/>
    <w:rsid w:val="00C80670"/>
    <w:rsid w:val="00C832A9"/>
    <w:rsid w:val="00C85E54"/>
    <w:rsid w:val="00C86B77"/>
    <w:rsid w:val="00C877C7"/>
    <w:rsid w:val="00C87C0C"/>
    <w:rsid w:val="00C93D3A"/>
    <w:rsid w:val="00C94E4C"/>
    <w:rsid w:val="00C968AD"/>
    <w:rsid w:val="00C97C01"/>
    <w:rsid w:val="00CA3403"/>
    <w:rsid w:val="00CA3E46"/>
    <w:rsid w:val="00CA4256"/>
    <w:rsid w:val="00CB0127"/>
    <w:rsid w:val="00CB073C"/>
    <w:rsid w:val="00CB5770"/>
    <w:rsid w:val="00CB614F"/>
    <w:rsid w:val="00CB65AF"/>
    <w:rsid w:val="00CC1289"/>
    <w:rsid w:val="00CC1CAA"/>
    <w:rsid w:val="00CC2D16"/>
    <w:rsid w:val="00CC4335"/>
    <w:rsid w:val="00CC70FA"/>
    <w:rsid w:val="00CC75A4"/>
    <w:rsid w:val="00CD38A9"/>
    <w:rsid w:val="00CD7B0B"/>
    <w:rsid w:val="00CE1B0D"/>
    <w:rsid w:val="00CE304F"/>
    <w:rsid w:val="00CE3CE8"/>
    <w:rsid w:val="00CF1C11"/>
    <w:rsid w:val="00CF1E12"/>
    <w:rsid w:val="00CF253B"/>
    <w:rsid w:val="00CF26BF"/>
    <w:rsid w:val="00CF3596"/>
    <w:rsid w:val="00CF40C3"/>
    <w:rsid w:val="00CF6AF2"/>
    <w:rsid w:val="00D00C3B"/>
    <w:rsid w:val="00D00E4B"/>
    <w:rsid w:val="00D02D10"/>
    <w:rsid w:val="00D07DDE"/>
    <w:rsid w:val="00D1442F"/>
    <w:rsid w:val="00D2332E"/>
    <w:rsid w:val="00D23CC3"/>
    <w:rsid w:val="00D27481"/>
    <w:rsid w:val="00D27499"/>
    <w:rsid w:val="00D350B8"/>
    <w:rsid w:val="00D3754B"/>
    <w:rsid w:val="00D4159F"/>
    <w:rsid w:val="00D43057"/>
    <w:rsid w:val="00D44362"/>
    <w:rsid w:val="00D50CDE"/>
    <w:rsid w:val="00D51AED"/>
    <w:rsid w:val="00D5205B"/>
    <w:rsid w:val="00D542F5"/>
    <w:rsid w:val="00D60195"/>
    <w:rsid w:val="00D61E33"/>
    <w:rsid w:val="00D61FC1"/>
    <w:rsid w:val="00D629EA"/>
    <w:rsid w:val="00D63592"/>
    <w:rsid w:val="00D64F9A"/>
    <w:rsid w:val="00D73335"/>
    <w:rsid w:val="00D7340A"/>
    <w:rsid w:val="00D75E59"/>
    <w:rsid w:val="00D80197"/>
    <w:rsid w:val="00D81C28"/>
    <w:rsid w:val="00D83542"/>
    <w:rsid w:val="00D86529"/>
    <w:rsid w:val="00D871AE"/>
    <w:rsid w:val="00D91DF2"/>
    <w:rsid w:val="00D9245C"/>
    <w:rsid w:val="00D95226"/>
    <w:rsid w:val="00DA1610"/>
    <w:rsid w:val="00DA3A1A"/>
    <w:rsid w:val="00DA3B1C"/>
    <w:rsid w:val="00DA40D5"/>
    <w:rsid w:val="00DB0B2A"/>
    <w:rsid w:val="00DB0E00"/>
    <w:rsid w:val="00DB54B7"/>
    <w:rsid w:val="00DB77D8"/>
    <w:rsid w:val="00DB7F13"/>
    <w:rsid w:val="00DC1117"/>
    <w:rsid w:val="00DC28D7"/>
    <w:rsid w:val="00DC3FF0"/>
    <w:rsid w:val="00DC567C"/>
    <w:rsid w:val="00DC56DA"/>
    <w:rsid w:val="00DC5D03"/>
    <w:rsid w:val="00DC6FE0"/>
    <w:rsid w:val="00DC73A3"/>
    <w:rsid w:val="00DD02BB"/>
    <w:rsid w:val="00DD2031"/>
    <w:rsid w:val="00DD4903"/>
    <w:rsid w:val="00DD6BCF"/>
    <w:rsid w:val="00DD7335"/>
    <w:rsid w:val="00DD7D39"/>
    <w:rsid w:val="00DD7ECA"/>
    <w:rsid w:val="00DE0C7F"/>
    <w:rsid w:val="00DE37DE"/>
    <w:rsid w:val="00DE43EE"/>
    <w:rsid w:val="00DE5FB5"/>
    <w:rsid w:val="00DF3E2F"/>
    <w:rsid w:val="00DF6117"/>
    <w:rsid w:val="00E15118"/>
    <w:rsid w:val="00E1673D"/>
    <w:rsid w:val="00E16C7D"/>
    <w:rsid w:val="00E17353"/>
    <w:rsid w:val="00E17480"/>
    <w:rsid w:val="00E17E25"/>
    <w:rsid w:val="00E2237B"/>
    <w:rsid w:val="00E22D82"/>
    <w:rsid w:val="00E24472"/>
    <w:rsid w:val="00E25114"/>
    <w:rsid w:val="00E2718E"/>
    <w:rsid w:val="00E30BF7"/>
    <w:rsid w:val="00E31E03"/>
    <w:rsid w:val="00E33625"/>
    <w:rsid w:val="00E35317"/>
    <w:rsid w:val="00E36BA5"/>
    <w:rsid w:val="00E40F4F"/>
    <w:rsid w:val="00E50BEA"/>
    <w:rsid w:val="00E54271"/>
    <w:rsid w:val="00E55DDD"/>
    <w:rsid w:val="00E603E8"/>
    <w:rsid w:val="00E61D9E"/>
    <w:rsid w:val="00E62DEC"/>
    <w:rsid w:val="00E655FB"/>
    <w:rsid w:val="00E6661F"/>
    <w:rsid w:val="00E66E35"/>
    <w:rsid w:val="00E66F65"/>
    <w:rsid w:val="00E67077"/>
    <w:rsid w:val="00E671CE"/>
    <w:rsid w:val="00E67D35"/>
    <w:rsid w:val="00E70000"/>
    <w:rsid w:val="00E720BF"/>
    <w:rsid w:val="00E7312A"/>
    <w:rsid w:val="00E7684C"/>
    <w:rsid w:val="00E76EF3"/>
    <w:rsid w:val="00E77158"/>
    <w:rsid w:val="00E812D2"/>
    <w:rsid w:val="00E82081"/>
    <w:rsid w:val="00E828CF"/>
    <w:rsid w:val="00E8302C"/>
    <w:rsid w:val="00E85C7A"/>
    <w:rsid w:val="00E86695"/>
    <w:rsid w:val="00E869CB"/>
    <w:rsid w:val="00E871CA"/>
    <w:rsid w:val="00E87EE9"/>
    <w:rsid w:val="00E9395B"/>
    <w:rsid w:val="00E96C84"/>
    <w:rsid w:val="00E97BDC"/>
    <w:rsid w:val="00EA00FE"/>
    <w:rsid w:val="00EA18F2"/>
    <w:rsid w:val="00EA2AD4"/>
    <w:rsid w:val="00EA66C1"/>
    <w:rsid w:val="00EB0689"/>
    <w:rsid w:val="00EB183A"/>
    <w:rsid w:val="00EB2D39"/>
    <w:rsid w:val="00EB4455"/>
    <w:rsid w:val="00EB5439"/>
    <w:rsid w:val="00EB7F7E"/>
    <w:rsid w:val="00EC5C63"/>
    <w:rsid w:val="00EC6DD6"/>
    <w:rsid w:val="00ED673B"/>
    <w:rsid w:val="00EE04A3"/>
    <w:rsid w:val="00EE0C27"/>
    <w:rsid w:val="00EE16D0"/>
    <w:rsid w:val="00EE2D8D"/>
    <w:rsid w:val="00EE58BB"/>
    <w:rsid w:val="00EE5F21"/>
    <w:rsid w:val="00EF26CA"/>
    <w:rsid w:val="00EF3557"/>
    <w:rsid w:val="00EF3770"/>
    <w:rsid w:val="00EF3912"/>
    <w:rsid w:val="00EF462E"/>
    <w:rsid w:val="00EF5B17"/>
    <w:rsid w:val="00EF62AD"/>
    <w:rsid w:val="00EF6776"/>
    <w:rsid w:val="00F0137E"/>
    <w:rsid w:val="00F024B0"/>
    <w:rsid w:val="00F0286D"/>
    <w:rsid w:val="00F02945"/>
    <w:rsid w:val="00F02DFD"/>
    <w:rsid w:val="00F04DFB"/>
    <w:rsid w:val="00F0730A"/>
    <w:rsid w:val="00F07917"/>
    <w:rsid w:val="00F117BB"/>
    <w:rsid w:val="00F11A6F"/>
    <w:rsid w:val="00F11F1A"/>
    <w:rsid w:val="00F12604"/>
    <w:rsid w:val="00F1428C"/>
    <w:rsid w:val="00F15A0C"/>
    <w:rsid w:val="00F15A9C"/>
    <w:rsid w:val="00F1625C"/>
    <w:rsid w:val="00F20E2C"/>
    <w:rsid w:val="00F26113"/>
    <w:rsid w:val="00F275DE"/>
    <w:rsid w:val="00F27CAB"/>
    <w:rsid w:val="00F303F6"/>
    <w:rsid w:val="00F31942"/>
    <w:rsid w:val="00F32B7A"/>
    <w:rsid w:val="00F33389"/>
    <w:rsid w:val="00F353E3"/>
    <w:rsid w:val="00F35C7E"/>
    <w:rsid w:val="00F36048"/>
    <w:rsid w:val="00F412DB"/>
    <w:rsid w:val="00F41418"/>
    <w:rsid w:val="00F43E6C"/>
    <w:rsid w:val="00F44700"/>
    <w:rsid w:val="00F44FAB"/>
    <w:rsid w:val="00F47997"/>
    <w:rsid w:val="00F51DFA"/>
    <w:rsid w:val="00F531EB"/>
    <w:rsid w:val="00F54BB3"/>
    <w:rsid w:val="00F56A5C"/>
    <w:rsid w:val="00F608EE"/>
    <w:rsid w:val="00F618F7"/>
    <w:rsid w:val="00F64E15"/>
    <w:rsid w:val="00F669D0"/>
    <w:rsid w:val="00F669FE"/>
    <w:rsid w:val="00F7106D"/>
    <w:rsid w:val="00F713A5"/>
    <w:rsid w:val="00F714E9"/>
    <w:rsid w:val="00F727D7"/>
    <w:rsid w:val="00F745CD"/>
    <w:rsid w:val="00F747B3"/>
    <w:rsid w:val="00F74ECD"/>
    <w:rsid w:val="00F77EAC"/>
    <w:rsid w:val="00F8275E"/>
    <w:rsid w:val="00F82FAF"/>
    <w:rsid w:val="00F84C30"/>
    <w:rsid w:val="00F86D87"/>
    <w:rsid w:val="00F8712C"/>
    <w:rsid w:val="00F933A7"/>
    <w:rsid w:val="00F94028"/>
    <w:rsid w:val="00F95ED2"/>
    <w:rsid w:val="00F97198"/>
    <w:rsid w:val="00F977BF"/>
    <w:rsid w:val="00FA0278"/>
    <w:rsid w:val="00FA30DA"/>
    <w:rsid w:val="00FA5693"/>
    <w:rsid w:val="00FA5E0A"/>
    <w:rsid w:val="00FB0A8D"/>
    <w:rsid w:val="00FB0CB8"/>
    <w:rsid w:val="00FB243F"/>
    <w:rsid w:val="00FB3AE5"/>
    <w:rsid w:val="00FB3E44"/>
    <w:rsid w:val="00FB6A74"/>
    <w:rsid w:val="00FB737F"/>
    <w:rsid w:val="00FC1840"/>
    <w:rsid w:val="00FC234B"/>
    <w:rsid w:val="00FC43FF"/>
    <w:rsid w:val="00FC4D73"/>
    <w:rsid w:val="00FC541C"/>
    <w:rsid w:val="00FC69D3"/>
    <w:rsid w:val="00FC7C99"/>
    <w:rsid w:val="00FD3153"/>
    <w:rsid w:val="00FD3FCF"/>
    <w:rsid w:val="00FD70D5"/>
    <w:rsid w:val="00FD7F9C"/>
    <w:rsid w:val="00FE02E8"/>
    <w:rsid w:val="00FE09DC"/>
    <w:rsid w:val="00FE132C"/>
    <w:rsid w:val="00FE19E8"/>
    <w:rsid w:val="00FE21BA"/>
    <w:rsid w:val="00FE5C9F"/>
    <w:rsid w:val="00FE6E60"/>
    <w:rsid w:val="00FE7E62"/>
    <w:rsid w:val="00FF27C6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9D36"/>
  <w15:docId w15:val="{582644E5-C497-4674-B31B-819AA47A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qFormat/>
    <w:rsid w:val="00111AD4"/>
    <w:rPr>
      <w:rFonts w:ascii="Calibri" w:eastAsia="宋体" w:hAnsi="Calibri" w:cs="Times New Roman"/>
      <w:sz w:val="21"/>
      <w:szCs w:val="21"/>
    </w:rPr>
  </w:style>
  <w:style w:type="paragraph" w:customStyle="1" w:styleId="12">
    <w:name w:val="列出段落1"/>
    <w:basedOn w:val="a"/>
    <w:rsid w:val="00111AD4"/>
    <w:pPr>
      <w:ind w:firstLineChars="200" w:firstLine="420"/>
    </w:pPr>
    <w:rPr>
      <w:rFonts w:ascii="Calibri" w:hAnsi="Calibri"/>
    </w:rPr>
  </w:style>
  <w:style w:type="paragraph" w:styleId="ad">
    <w:name w:val="annotation text"/>
    <w:basedOn w:val="a"/>
    <w:link w:val="ae"/>
    <w:uiPriority w:val="99"/>
    <w:semiHidden/>
    <w:unhideWhenUsed/>
    <w:qFormat/>
    <w:rsid w:val="0001184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1184B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184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1184B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4F67A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6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B695-2804-49AC-9FFA-B9D412E4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25</cp:revision>
  <cp:lastPrinted>2025-12-11T05:27:00Z</cp:lastPrinted>
  <dcterms:created xsi:type="dcterms:W3CDTF">2025-12-09T06:26:00Z</dcterms:created>
  <dcterms:modified xsi:type="dcterms:W3CDTF">2025-12-12T08:45:00Z</dcterms:modified>
</cp:coreProperties>
</file>