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0E6BF" w14:textId="77777777" w:rsidR="00A92FD8" w:rsidRDefault="005F5D81" w:rsidP="00F203D8">
      <w:pPr>
        <w:spacing w:beforeLines="100" w:before="240" w:afterLines="100" w:after="240" w:line="360" w:lineRule="auto"/>
        <w:ind w:left="2540" w:right="2648"/>
        <w:contextualSpacing/>
        <w:jc w:val="center"/>
        <w:rPr>
          <w:rFonts w:ascii="宋体" w:eastAsia="宋体" w:hAnsi="宋体" w:cs="宋体"/>
          <w:sz w:val="30"/>
          <w:szCs w:val="30"/>
          <w:lang w:eastAsia="zh-CN"/>
        </w:rPr>
      </w:pPr>
      <w:r>
        <w:rPr>
          <w:rFonts w:ascii="宋体" w:eastAsia="宋体" w:hAnsi="宋体" w:cs="宋体"/>
          <w:b/>
          <w:bCs/>
          <w:sz w:val="30"/>
          <w:szCs w:val="30"/>
          <w:lang w:eastAsia="zh-CN"/>
        </w:rPr>
        <w:t>江苏中利集团股份有限公司投资者关系管理制度</w:t>
      </w:r>
    </w:p>
    <w:p w14:paraId="414781D8" w14:textId="77777777" w:rsidR="00A92FD8" w:rsidRDefault="00A92FD8">
      <w:pPr>
        <w:spacing w:before="8"/>
        <w:rPr>
          <w:rFonts w:ascii="宋体" w:eastAsia="宋体" w:hAnsi="宋体" w:cs="宋体"/>
          <w:b/>
          <w:bCs/>
          <w:sz w:val="23"/>
          <w:szCs w:val="23"/>
          <w:lang w:eastAsia="zh-CN"/>
        </w:rPr>
      </w:pPr>
    </w:p>
    <w:p w14:paraId="6F4D195A" w14:textId="77777777" w:rsidR="00A92FD8" w:rsidRDefault="005F5D81" w:rsidP="00416B61">
      <w:pPr>
        <w:pStyle w:val="1"/>
        <w:tabs>
          <w:tab w:val="left" w:pos="961"/>
        </w:tabs>
        <w:spacing w:beforeLines="50" w:before="120" w:afterLines="50" w:after="120" w:line="360" w:lineRule="auto"/>
        <w:ind w:right="125"/>
        <w:jc w:val="center"/>
        <w:rPr>
          <w:b w:val="0"/>
          <w:bCs w:val="0"/>
          <w:lang w:eastAsia="zh-CN"/>
        </w:rPr>
      </w:pPr>
      <w:bookmarkStart w:id="0" w:name="第一章__总则"/>
      <w:bookmarkEnd w:id="0"/>
      <w:r>
        <w:rPr>
          <w:w w:val="95"/>
          <w:lang w:eastAsia="zh-CN"/>
        </w:rPr>
        <w:t>第一章</w:t>
      </w:r>
      <w:r>
        <w:rPr>
          <w:w w:val="95"/>
          <w:lang w:eastAsia="zh-CN"/>
        </w:rPr>
        <w:tab/>
      </w:r>
      <w:r>
        <w:rPr>
          <w:lang w:eastAsia="zh-CN"/>
        </w:rPr>
        <w:t>总则</w:t>
      </w:r>
    </w:p>
    <w:p w14:paraId="318A492B" w14:textId="132756B5" w:rsidR="00A92FD8" w:rsidRPr="00416B61" w:rsidRDefault="005F5D81" w:rsidP="00416B61">
      <w:pPr>
        <w:pStyle w:val="a3"/>
        <w:spacing w:before="0" w:line="360" w:lineRule="auto"/>
        <w:ind w:left="125" w:firstLine="482"/>
        <w:jc w:val="both"/>
        <w:rPr>
          <w:spacing w:val="4"/>
          <w:lang w:eastAsia="zh-CN"/>
        </w:rPr>
      </w:pPr>
      <w:r>
        <w:rPr>
          <w:rFonts w:cs="宋体"/>
          <w:b/>
          <w:bCs/>
          <w:spacing w:val="10"/>
          <w:lang w:eastAsia="zh-CN"/>
        </w:rPr>
        <w:t>第一条</w:t>
      </w:r>
      <w:r w:rsidR="006B1443">
        <w:rPr>
          <w:rFonts w:cs="宋体" w:hint="eastAsia"/>
          <w:b/>
          <w:bCs/>
          <w:spacing w:val="10"/>
          <w:lang w:eastAsia="zh-CN"/>
        </w:rPr>
        <w:t xml:space="preserve"> </w:t>
      </w:r>
      <w:r>
        <w:rPr>
          <w:spacing w:val="9"/>
          <w:lang w:eastAsia="zh-CN"/>
        </w:rPr>
        <w:t>为了加强对江苏中利集团股份有限公司（以下简称“本公司”或</w:t>
      </w:r>
      <w:r>
        <w:rPr>
          <w:spacing w:val="4"/>
          <w:lang w:eastAsia="zh-CN"/>
        </w:rPr>
        <w:t>“公司”）与投资者之间的信息沟通，完善公司治理结构，切实保护投资者特别是社会公众投资者的合法权益，根据《中华人民共和国公司法》《中华人民共和国证券法》《</w:t>
      </w:r>
      <w:r w:rsidR="00D1214B" w:rsidRPr="00416B61">
        <w:rPr>
          <w:rFonts w:hint="eastAsia"/>
          <w:spacing w:val="4"/>
          <w:lang w:eastAsia="zh-CN"/>
        </w:rPr>
        <w:t>上市公司投资者关系管理工作指引</w:t>
      </w:r>
      <w:r>
        <w:rPr>
          <w:spacing w:val="4"/>
          <w:lang w:eastAsia="zh-CN"/>
        </w:rPr>
        <w:t>》《深圳证券交易所股票上市规则》（以下简称“《股票上市规则》”）、《</w:t>
      </w:r>
      <w:r w:rsidR="00D1214B">
        <w:rPr>
          <w:lang w:eastAsia="zh-CN"/>
        </w:rPr>
        <w:t>深圳证券交易所上市公司自律监管指引第1号—主板上市公司规范运作</w:t>
      </w:r>
      <w:r>
        <w:rPr>
          <w:spacing w:val="4"/>
          <w:lang w:eastAsia="zh-CN"/>
        </w:rPr>
        <w:t>》和《公司章程》及其他有关法律、法规的规定，结合本公司实际情况，</w:t>
      </w:r>
      <w:r w:rsidRPr="00416B61">
        <w:rPr>
          <w:rFonts w:hint="eastAsia"/>
          <w:spacing w:val="4"/>
          <w:lang w:eastAsia="zh-CN"/>
        </w:rPr>
        <w:t>制定本制度。</w:t>
      </w:r>
    </w:p>
    <w:p w14:paraId="2125CAFE" w14:textId="17CBF1E2" w:rsidR="00A92FD8" w:rsidRDefault="005F5D81" w:rsidP="00416B61">
      <w:pPr>
        <w:pStyle w:val="a3"/>
        <w:spacing w:before="0" w:line="360" w:lineRule="auto"/>
        <w:ind w:left="125" w:right="348" w:firstLine="482"/>
        <w:jc w:val="both"/>
        <w:rPr>
          <w:lang w:eastAsia="zh-CN"/>
        </w:rPr>
      </w:pPr>
      <w:r>
        <w:rPr>
          <w:rFonts w:cs="宋体"/>
          <w:b/>
          <w:bCs/>
          <w:lang w:eastAsia="zh-CN"/>
        </w:rPr>
        <w:t>第二条</w:t>
      </w:r>
      <w:r w:rsidR="006B1443">
        <w:rPr>
          <w:rFonts w:cs="宋体" w:hint="eastAsia"/>
          <w:b/>
          <w:bCs/>
          <w:lang w:eastAsia="zh-CN"/>
        </w:rPr>
        <w:t xml:space="preserve"> </w:t>
      </w:r>
      <w:r>
        <w:rPr>
          <w:lang w:eastAsia="zh-CN"/>
        </w:rPr>
        <w:t>投资者关系管理是指公司通过</w:t>
      </w:r>
      <w:r w:rsidR="00D1214B">
        <w:rPr>
          <w:lang w:eastAsia="zh-CN"/>
        </w:rPr>
        <w:t>便利股东权利行使、信息披露、互动交流和诉求处理等工作，加强与投资者及潜在投资者之间的沟通，增进投资者对上市公司的了解和认同，以提升上市公司治理水平和企业整体价值，实现尊重投资者、回报投资者、保护投资者目的的相关活动。</w:t>
      </w:r>
    </w:p>
    <w:p w14:paraId="41E939FB" w14:textId="77777777" w:rsidR="00A92FD8" w:rsidRDefault="005F5D81" w:rsidP="00416B61">
      <w:pPr>
        <w:spacing w:line="360" w:lineRule="auto"/>
        <w:ind w:left="603"/>
        <w:rPr>
          <w:rFonts w:ascii="宋体" w:eastAsia="宋体" w:hAnsi="宋体" w:cs="宋体"/>
          <w:sz w:val="24"/>
          <w:szCs w:val="24"/>
          <w:lang w:eastAsia="zh-CN"/>
        </w:rPr>
      </w:pPr>
      <w:r>
        <w:rPr>
          <w:rFonts w:ascii="宋体" w:eastAsia="宋体" w:hAnsi="宋体" w:cs="宋体"/>
          <w:b/>
          <w:bCs/>
          <w:sz w:val="24"/>
          <w:szCs w:val="24"/>
          <w:lang w:eastAsia="zh-CN"/>
        </w:rPr>
        <w:t>第三条</w:t>
      </w:r>
      <w:r w:rsidR="006B1443">
        <w:rPr>
          <w:rFonts w:ascii="宋体" w:eastAsia="宋体" w:hAnsi="宋体" w:cs="宋体" w:hint="eastAsia"/>
          <w:b/>
          <w:bCs/>
          <w:sz w:val="24"/>
          <w:szCs w:val="24"/>
          <w:lang w:eastAsia="zh-CN"/>
        </w:rPr>
        <w:t xml:space="preserve"> </w:t>
      </w:r>
      <w:r>
        <w:rPr>
          <w:rFonts w:ascii="宋体" w:eastAsia="宋体" w:hAnsi="宋体" w:cs="宋体"/>
          <w:sz w:val="24"/>
          <w:szCs w:val="24"/>
          <w:lang w:eastAsia="zh-CN"/>
        </w:rPr>
        <w:t>投资者关系管理的目的是：</w:t>
      </w:r>
    </w:p>
    <w:p w14:paraId="2B622581" w14:textId="56946AC4" w:rsidR="00A92FD8" w:rsidRDefault="005F5D81" w:rsidP="00416B61">
      <w:pPr>
        <w:pStyle w:val="a3"/>
        <w:spacing w:before="0" w:line="360" w:lineRule="auto"/>
        <w:jc w:val="both"/>
        <w:rPr>
          <w:lang w:eastAsia="zh-CN"/>
        </w:rPr>
      </w:pPr>
      <w:r>
        <w:rPr>
          <w:lang w:eastAsia="zh-CN"/>
        </w:rPr>
        <w:t>（一）促进公司与投资者之间的良性关系，增进投资者对公司的进一步了解和熟悉；</w:t>
      </w:r>
    </w:p>
    <w:p w14:paraId="6F459F1A" w14:textId="77777777" w:rsidR="00A92FD8" w:rsidRDefault="005F5D81" w:rsidP="00416B61">
      <w:pPr>
        <w:pStyle w:val="a3"/>
        <w:spacing w:before="0" w:line="360" w:lineRule="auto"/>
        <w:ind w:left="603" w:firstLine="0"/>
        <w:rPr>
          <w:lang w:eastAsia="zh-CN"/>
        </w:rPr>
      </w:pPr>
      <w:r>
        <w:rPr>
          <w:lang w:eastAsia="zh-CN"/>
        </w:rPr>
        <w:t>（二）建立稳定和优质的投资者基础，获得长期的市场支持；</w:t>
      </w:r>
    </w:p>
    <w:p w14:paraId="5CF58F18" w14:textId="77777777" w:rsidR="00A92FD8" w:rsidRDefault="005F5D81" w:rsidP="00416B61">
      <w:pPr>
        <w:pStyle w:val="a3"/>
        <w:spacing w:before="0" w:line="360" w:lineRule="auto"/>
        <w:ind w:left="603" w:firstLine="0"/>
        <w:rPr>
          <w:lang w:eastAsia="zh-CN"/>
        </w:rPr>
      </w:pPr>
      <w:r>
        <w:rPr>
          <w:lang w:eastAsia="zh-CN"/>
        </w:rPr>
        <w:t>（三）形成服务投资者、尊重投资者</w:t>
      </w:r>
      <w:r w:rsidR="00D1214B">
        <w:rPr>
          <w:lang w:eastAsia="zh-CN"/>
        </w:rPr>
        <w:t>、回报投资者、保护投资者</w:t>
      </w:r>
      <w:r>
        <w:rPr>
          <w:lang w:eastAsia="zh-CN"/>
        </w:rPr>
        <w:t>的企业文化；</w:t>
      </w:r>
    </w:p>
    <w:p w14:paraId="537F863A" w14:textId="77777777" w:rsidR="00A92FD8" w:rsidRDefault="005F5D81" w:rsidP="00416B61">
      <w:pPr>
        <w:pStyle w:val="a3"/>
        <w:spacing w:before="0" w:line="360" w:lineRule="auto"/>
        <w:ind w:left="603" w:firstLine="0"/>
        <w:rPr>
          <w:lang w:eastAsia="zh-CN"/>
        </w:rPr>
      </w:pPr>
      <w:r>
        <w:rPr>
          <w:lang w:eastAsia="zh-CN"/>
        </w:rPr>
        <w:t>（四）促进公司整体利益最大化和股东财富增长并举的投资理念；</w:t>
      </w:r>
    </w:p>
    <w:p w14:paraId="5E4D383C" w14:textId="77777777" w:rsidR="00AA1092" w:rsidRDefault="005F5D81" w:rsidP="00416B61">
      <w:pPr>
        <w:pStyle w:val="a3"/>
        <w:spacing w:before="0" w:line="360" w:lineRule="auto"/>
        <w:ind w:left="603" w:right="1744" w:firstLine="0"/>
        <w:rPr>
          <w:lang w:eastAsia="zh-CN"/>
        </w:rPr>
      </w:pPr>
      <w:r>
        <w:rPr>
          <w:lang w:eastAsia="zh-CN"/>
        </w:rPr>
        <w:t xml:space="preserve">（五）增加公司信息披露透明度，不断完善公司治理。 </w:t>
      </w:r>
    </w:p>
    <w:p w14:paraId="5373357B" w14:textId="77777777" w:rsidR="00A92FD8" w:rsidRDefault="005F5D81" w:rsidP="00416B61">
      <w:pPr>
        <w:pStyle w:val="a3"/>
        <w:spacing w:before="0" w:line="360" w:lineRule="auto"/>
        <w:ind w:left="603" w:right="1744" w:firstLine="0"/>
        <w:rPr>
          <w:lang w:eastAsia="zh-CN"/>
        </w:rPr>
      </w:pPr>
      <w:r>
        <w:rPr>
          <w:rFonts w:cs="宋体"/>
          <w:b/>
          <w:bCs/>
          <w:lang w:eastAsia="zh-CN"/>
        </w:rPr>
        <w:t>第四条</w:t>
      </w:r>
      <w:r w:rsidR="006B1443">
        <w:rPr>
          <w:rFonts w:cs="宋体" w:hint="eastAsia"/>
          <w:b/>
          <w:bCs/>
          <w:lang w:eastAsia="zh-CN"/>
        </w:rPr>
        <w:t xml:space="preserve"> </w:t>
      </w:r>
      <w:r>
        <w:rPr>
          <w:lang w:eastAsia="zh-CN"/>
        </w:rPr>
        <w:t>投资者关系管理的基本原则：</w:t>
      </w:r>
    </w:p>
    <w:p w14:paraId="05D787CE" w14:textId="74B17991" w:rsidR="00087C13" w:rsidRDefault="00087C13" w:rsidP="00416B61">
      <w:pPr>
        <w:pStyle w:val="a3"/>
        <w:spacing w:before="0" w:line="360" w:lineRule="auto"/>
        <w:rPr>
          <w:lang w:eastAsia="zh-CN"/>
        </w:rPr>
      </w:pPr>
      <w:r>
        <w:rPr>
          <w:lang w:eastAsia="zh-CN"/>
        </w:rPr>
        <w:t>（一）合规性原则。公司投资者关系管理应当在依法履行信息披露义务的基础上开展，符合法律、法规、规章及规范性文件、行业规范和自律规则、公司内部规章制度，以及行业普遍遵守的道德规范和行为准则。</w:t>
      </w:r>
    </w:p>
    <w:p w14:paraId="38818E54" w14:textId="77777777" w:rsidR="00087C13" w:rsidRDefault="00087C13" w:rsidP="00416B61">
      <w:pPr>
        <w:pStyle w:val="a3"/>
        <w:spacing w:before="0" w:line="360" w:lineRule="auto"/>
        <w:rPr>
          <w:lang w:eastAsia="zh-CN"/>
        </w:rPr>
      </w:pPr>
      <w:r>
        <w:rPr>
          <w:lang w:eastAsia="zh-CN"/>
        </w:rPr>
        <w:t xml:space="preserve">（二）平等性原则。公司开展投资者关系管理活动，应当平等对待所有投资者，尤其为中小投资者参与活动创造机会、提供便利。 </w:t>
      </w:r>
    </w:p>
    <w:p w14:paraId="5D3DF199" w14:textId="77777777" w:rsidR="00087C13" w:rsidRDefault="00087C13" w:rsidP="00416B61">
      <w:pPr>
        <w:pStyle w:val="a3"/>
        <w:spacing w:before="0" w:line="360" w:lineRule="auto"/>
        <w:rPr>
          <w:lang w:eastAsia="zh-CN"/>
        </w:rPr>
      </w:pPr>
      <w:r>
        <w:rPr>
          <w:lang w:eastAsia="zh-CN"/>
        </w:rPr>
        <w:t>（三）主动性原则。公司应当主动开展投资者关系管理活动，听取投资者意见</w:t>
      </w:r>
      <w:r>
        <w:rPr>
          <w:lang w:eastAsia="zh-CN"/>
        </w:rPr>
        <w:lastRenderedPageBreak/>
        <w:t>建议，及时回应投资者诉求。</w:t>
      </w:r>
    </w:p>
    <w:p w14:paraId="2C6A668E" w14:textId="77777777" w:rsidR="00087C13" w:rsidRDefault="00087C13" w:rsidP="00416B61">
      <w:pPr>
        <w:pStyle w:val="a3"/>
        <w:spacing w:before="0" w:line="360" w:lineRule="auto"/>
        <w:rPr>
          <w:lang w:eastAsia="zh-CN"/>
        </w:rPr>
      </w:pPr>
      <w:r>
        <w:rPr>
          <w:lang w:eastAsia="zh-CN"/>
        </w:rPr>
        <w:t>（四）诚实守信原则。公司在投资者关系管理活动中应当注重诚信、坚守底线、规范运作、担当责任，营造健康良好的市场生态。</w:t>
      </w:r>
    </w:p>
    <w:p w14:paraId="4587E5A8" w14:textId="77777777" w:rsidR="00AA1092" w:rsidRPr="00667856" w:rsidRDefault="005F5D81" w:rsidP="00416B61">
      <w:pPr>
        <w:pStyle w:val="1"/>
        <w:tabs>
          <w:tab w:val="left" w:pos="961"/>
        </w:tabs>
        <w:spacing w:beforeLines="50" w:before="120" w:afterLines="50" w:after="120" w:line="360" w:lineRule="auto"/>
        <w:ind w:right="125"/>
        <w:jc w:val="center"/>
        <w:rPr>
          <w:w w:val="95"/>
          <w:lang w:eastAsia="zh-CN"/>
        </w:rPr>
      </w:pPr>
      <w:bookmarkStart w:id="1" w:name="第二章_投资者关系管理的对象与工作内容"/>
      <w:bookmarkEnd w:id="1"/>
      <w:r w:rsidRPr="00667856">
        <w:rPr>
          <w:w w:val="95"/>
          <w:lang w:eastAsia="zh-CN"/>
        </w:rPr>
        <w:t>第二章</w:t>
      </w:r>
      <w:r w:rsidR="006B1443" w:rsidRPr="00667856">
        <w:rPr>
          <w:rFonts w:hint="eastAsia"/>
          <w:w w:val="95"/>
          <w:lang w:eastAsia="zh-CN"/>
        </w:rPr>
        <w:t xml:space="preserve"> </w:t>
      </w:r>
      <w:r w:rsidR="006B1443" w:rsidRPr="00667856">
        <w:rPr>
          <w:w w:val="95"/>
          <w:lang w:eastAsia="zh-CN"/>
        </w:rPr>
        <w:t xml:space="preserve"> </w:t>
      </w:r>
      <w:r w:rsidRPr="00667856">
        <w:rPr>
          <w:w w:val="95"/>
          <w:lang w:eastAsia="zh-CN"/>
        </w:rPr>
        <w:t>投资者关系管理的对象与工作内容</w:t>
      </w:r>
    </w:p>
    <w:p w14:paraId="0982376D" w14:textId="31C848B3" w:rsidR="00A92FD8" w:rsidRPr="00667856" w:rsidRDefault="005F5D81" w:rsidP="00416B61">
      <w:pPr>
        <w:pStyle w:val="a3"/>
        <w:spacing w:before="0" w:line="360" w:lineRule="auto"/>
        <w:ind w:left="603" w:firstLine="0"/>
        <w:rPr>
          <w:lang w:eastAsia="zh-CN"/>
        </w:rPr>
      </w:pPr>
      <w:r w:rsidRPr="00667856">
        <w:rPr>
          <w:b/>
          <w:bCs/>
          <w:lang w:eastAsia="zh-CN"/>
        </w:rPr>
        <w:t>第五条</w:t>
      </w:r>
      <w:r w:rsidR="006B1443" w:rsidRPr="00667856">
        <w:rPr>
          <w:rFonts w:hint="eastAsia"/>
          <w:lang w:eastAsia="zh-CN"/>
        </w:rPr>
        <w:t xml:space="preserve"> </w:t>
      </w:r>
      <w:r w:rsidRPr="00667856">
        <w:rPr>
          <w:lang w:eastAsia="zh-CN"/>
        </w:rPr>
        <w:t>投资者关系管理的工作对象：</w:t>
      </w:r>
    </w:p>
    <w:p w14:paraId="6394F875" w14:textId="77777777" w:rsidR="00A92FD8" w:rsidRDefault="005F5D81" w:rsidP="00416B61">
      <w:pPr>
        <w:pStyle w:val="a3"/>
        <w:spacing w:before="0" w:line="360" w:lineRule="auto"/>
        <w:ind w:left="603" w:firstLine="0"/>
        <w:rPr>
          <w:lang w:eastAsia="zh-CN"/>
        </w:rPr>
      </w:pPr>
      <w:r>
        <w:rPr>
          <w:lang w:eastAsia="zh-CN"/>
        </w:rPr>
        <w:t>（一）投资者；</w:t>
      </w:r>
    </w:p>
    <w:p w14:paraId="650C929E" w14:textId="77777777" w:rsidR="00A92FD8" w:rsidRDefault="005F5D81" w:rsidP="00416B61">
      <w:pPr>
        <w:pStyle w:val="a3"/>
        <w:spacing w:before="0" w:line="360" w:lineRule="auto"/>
        <w:ind w:left="603" w:firstLine="0"/>
        <w:rPr>
          <w:lang w:eastAsia="zh-CN"/>
        </w:rPr>
      </w:pPr>
      <w:r>
        <w:rPr>
          <w:lang w:eastAsia="zh-CN"/>
        </w:rPr>
        <w:t>（二）证券分析师及行业分析师；</w:t>
      </w:r>
    </w:p>
    <w:p w14:paraId="2E61A9BE" w14:textId="77777777" w:rsidR="00A92FD8" w:rsidRDefault="005F5D81" w:rsidP="00416B61">
      <w:pPr>
        <w:pStyle w:val="a3"/>
        <w:spacing w:before="0" w:line="360" w:lineRule="auto"/>
        <w:ind w:left="603" w:firstLine="0"/>
        <w:rPr>
          <w:lang w:eastAsia="zh-CN"/>
        </w:rPr>
      </w:pPr>
      <w:r>
        <w:rPr>
          <w:lang w:eastAsia="zh-CN"/>
        </w:rPr>
        <w:t>（三）财经媒体及行业媒体等传播媒介；</w:t>
      </w:r>
    </w:p>
    <w:p w14:paraId="73B9988A" w14:textId="77777777" w:rsidR="00A92FD8" w:rsidRDefault="005F5D81" w:rsidP="00416B61">
      <w:pPr>
        <w:pStyle w:val="a3"/>
        <w:spacing w:before="0" w:line="360" w:lineRule="auto"/>
        <w:ind w:left="603" w:firstLine="0"/>
        <w:rPr>
          <w:lang w:eastAsia="zh-CN"/>
        </w:rPr>
      </w:pPr>
      <w:r>
        <w:rPr>
          <w:lang w:eastAsia="zh-CN"/>
        </w:rPr>
        <w:t>（四）其他相关机构。</w:t>
      </w:r>
    </w:p>
    <w:p w14:paraId="321DE104" w14:textId="77777777" w:rsidR="00A92FD8" w:rsidRDefault="005F5D81" w:rsidP="00416B61">
      <w:pPr>
        <w:pStyle w:val="a3"/>
        <w:spacing w:before="0" w:line="360" w:lineRule="auto"/>
        <w:ind w:left="603" w:firstLine="0"/>
        <w:rPr>
          <w:lang w:eastAsia="zh-CN"/>
        </w:rPr>
      </w:pPr>
      <w:r>
        <w:rPr>
          <w:rFonts w:cs="宋体"/>
          <w:b/>
          <w:bCs/>
          <w:lang w:eastAsia="zh-CN"/>
        </w:rPr>
        <w:t>第六条</w:t>
      </w:r>
      <w:r w:rsidR="006B1443">
        <w:rPr>
          <w:rFonts w:cs="宋体" w:hint="eastAsia"/>
          <w:b/>
          <w:bCs/>
          <w:lang w:eastAsia="zh-CN"/>
        </w:rPr>
        <w:t xml:space="preserve"> </w:t>
      </w:r>
      <w:r>
        <w:rPr>
          <w:lang w:eastAsia="zh-CN"/>
        </w:rPr>
        <w:t>投资者关系管理中公司与投资者沟通的内容主要包括：</w:t>
      </w:r>
    </w:p>
    <w:p w14:paraId="3F4E2C19" w14:textId="229E26CE" w:rsidR="00A92FD8" w:rsidRDefault="005F5D81" w:rsidP="00416B61">
      <w:pPr>
        <w:pStyle w:val="a3"/>
        <w:spacing w:before="0" w:line="360" w:lineRule="auto"/>
        <w:rPr>
          <w:lang w:eastAsia="zh-CN"/>
        </w:rPr>
      </w:pPr>
      <w:r>
        <w:rPr>
          <w:spacing w:val="4"/>
          <w:lang w:eastAsia="zh-CN"/>
        </w:rPr>
        <w:t>（一）公司的发展战略</w:t>
      </w:r>
      <w:r>
        <w:rPr>
          <w:lang w:eastAsia="zh-CN"/>
        </w:rPr>
        <w:t>；</w:t>
      </w:r>
    </w:p>
    <w:p w14:paraId="34FE8629" w14:textId="40B7F659" w:rsidR="00A92FD8" w:rsidRDefault="005F5D81" w:rsidP="00416B61">
      <w:pPr>
        <w:pStyle w:val="a3"/>
        <w:spacing w:before="0" w:line="360" w:lineRule="auto"/>
        <w:rPr>
          <w:lang w:eastAsia="zh-CN"/>
        </w:rPr>
      </w:pPr>
      <w:r>
        <w:rPr>
          <w:lang w:eastAsia="zh-CN"/>
        </w:rPr>
        <w:t>（二）法定信息披露</w:t>
      </w:r>
      <w:r w:rsidR="00087C13">
        <w:rPr>
          <w:lang w:eastAsia="zh-CN"/>
        </w:rPr>
        <w:t>内容</w:t>
      </w:r>
      <w:r>
        <w:rPr>
          <w:lang w:eastAsia="zh-CN"/>
        </w:rPr>
        <w:t>；</w:t>
      </w:r>
    </w:p>
    <w:p w14:paraId="236DACE3" w14:textId="6C729403" w:rsidR="00A92FD8" w:rsidRDefault="005F5D81" w:rsidP="00416B61">
      <w:pPr>
        <w:pStyle w:val="a3"/>
        <w:spacing w:before="0" w:line="360" w:lineRule="auto"/>
        <w:rPr>
          <w:lang w:eastAsia="zh-CN"/>
        </w:rPr>
      </w:pPr>
      <w:r>
        <w:rPr>
          <w:lang w:eastAsia="zh-CN"/>
        </w:rPr>
        <w:t>（三）公司依法可以披露的经营管理信息；</w:t>
      </w:r>
    </w:p>
    <w:p w14:paraId="418E39B6" w14:textId="77777777" w:rsidR="00087C13" w:rsidRDefault="00087C13" w:rsidP="00416B61">
      <w:pPr>
        <w:pStyle w:val="a3"/>
        <w:spacing w:before="0" w:line="360" w:lineRule="auto"/>
        <w:rPr>
          <w:lang w:eastAsia="zh-CN"/>
        </w:rPr>
      </w:pPr>
      <w:r>
        <w:rPr>
          <w:lang w:eastAsia="zh-CN"/>
        </w:rPr>
        <w:t>（四）公司的环境、社会和治理信息；</w:t>
      </w:r>
    </w:p>
    <w:p w14:paraId="0848CC45" w14:textId="77777777" w:rsidR="00087C13" w:rsidRDefault="00087C13" w:rsidP="00416B61">
      <w:pPr>
        <w:pStyle w:val="a3"/>
        <w:spacing w:before="0" w:line="360" w:lineRule="auto"/>
        <w:rPr>
          <w:lang w:eastAsia="zh-CN"/>
        </w:rPr>
      </w:pPr>
      <w:r>
        <w:rPr>
          <w:lang w:eastAsia="zh-CN"/>
        </w:rPr>
        <w:t>（五）公司的文化建设；</w:t>
      </w:r>
    </w:p>
    <w:p w14:paraId="6BD11BAD" w14:textId="77777777" w:rsidR="00087C13" w:rsidRDefault="00087C13" w:rsidP="00416B61">
      <w:pPr>
        <w:pStyle w:val="a3"/>
        <w:spacing w:before="0" w:line="360" w:lineRule="auto"/>
        <w:rPr>
          <w:lang w:eastAsia="zh-CN"/>
        </w:rPr>
      </w:pPr>
      <w:r>
        <w:rPr>
          <w:lang w:eastAsia="zh-CN"/>
        </w:rPr>
        <w:t>（六）股东权利行使的方式、途径和程序等；</w:t>
      </w:r>
    </w:p>
    <w:p w14:paraId="501FA6EB" w14:textId="77777777" w:rsidR="00087C13" w:rsidRDefault="00087C13" w:rsidP="00416B61">
      <w:pPr>
        <w:pStyle w:val="a3"/>
        <w:spacing w:before="0" w:line="360" w:lineRule="auto"/>
        <w:rPr>
          <w:lang w:eastAsia="zh-CN"/>
        </w:rPr>
      </w:pPr>
      <w:r>
        <w:rPr>
          <w:lang w:eastAsia="zh-CN"/>
        </w:rPr>
        <w:t>（七）投资者诉求处理信息；</w:t>
      </w:r>
    </w:p>
    <w:p w14:paraId="695374F0" w14:textId="77777777" w:rsidR="00087C13" w:rsidRDefault="00087C13" w:rsidP="00416B61">
      <w:pPr>
        <w:pStyle w:val="a3"/>
        <w:spacing w:before="0" w:line="360" w:lineRule="auto"/>
        <w:rPr>
          <w:lang w:eastAsia="zh-CN"/>
        </w:rPr>
      </w:pPr>
      <w:r>
        <w:rPr>
          <w:lang w:eastAsia="zh-CN"/>
        </w:rPr>
        <w:t>（八）公司正在或者可能面临的风险和挑战；</w:t>
      </w:r>
    </w:p>
    <w:p w14:paraId="41BA06C9" w14:textId="77777777" w:rsidR="00087C13" w:rsidRDefault="00087C13" w:rsidP="00416B61">
      <w:pPr>
        <w:pStyle w:val="a3"/>
        <w:spacing w:before="0" w:line="360" w:lineRule="auto"/>
        <w:rPr>
          <w:lang w:eastAsia="zh-CN"/>
        </w:rPr>
      </w:pPr>
      <w:r>
        <w:rPr>
          <w:lang w:eastAsia="zh-CN"/>
        </w:rPr>
        <w:t>（九）公司的其他相关</w:t>
      </w:r>
      <w:r w:rsidR="006419EE">
        <w:rPr>
          <w:rFonts w:hint="eastAsia"/>
          <w:lang w:eastAsia="zh-CN"/>
        </w:rPr>
        <w:t>公开</w:t>
      </w:r>
      <w:r>
        <w:rPr>
          <w:lang w:eastAsia="zh-CN"/>
        </w:rPr>
        <w:t>信息。</w:t>
      </w:r>
    </w:p>
    <w:p w14:paraId="0A028CDE" w14:textId="77777777" w:rsidR="00087C13" w:rsidRDefault="005F5D81" w:rsidP="00416B61">
      <w:pPr>
        <w:pStyle w:val="a3"/>
        <w:spacing w:before="0" w:line="360" w:lineRule="auto"/>
        <w:rPr>
          <w:lang w:eastAsia="zh-CN"/>
        </w:rPr>
      </w:pPr>
      <w:r>
        <w:rPr>
          <w:rFonts w:cs="宋体"/>
          <w:b/>
          <w:bCs/>
          <w:lang w:eastAsia="zh-CN"/>
        </w:rPr>
        <w:t>第七条</w:t>
      </w:r>
      <w:r w:rsidR="006B1443">
        <w:rPr>
          <w:rFonts w:cs="宋体" w:hint="eastAsia"/>
          <w:b/>
          <w:bCs/>
          <w:lang w:eastAsia="zh-CN"/>
        </w:rPr>
        <w:t xml:space="preserve"> </w:t>
      </w:r>
      <w:r>
        <w:rPr>
          <w:lang w:eastAsia="zh-CN"/>
        </w:rPr>
        <w:t>公司与投资者沟通的方式包括但不限于：</w:t>
      </w:r>
      <w:r w:rsidR="00087C13">
        <w:rPr>
          <w:lang w:eastAsia="zh-CN"/>
        </w:rPr>
        <w:t>通过公司官网、新媒体平台、电话、传真、电子 邮箱、投资者教育基地等渠道，利用中国投资者网和证券交易所、 证券登记结算机构等的网络基础设施平台，采取股东大会、投资者说明会</w:t>
      </w:r>
      <w:r w:rsidR="00D90C2B">
        <w:rPr>
          <w:lang w:eastAsia="zh-CN"/>
        </w:rPr>
        <w:t>（包括业绩说明会、现金分红说明会、重大事项说明会等情形）</w:t>
      </w:r>
      <w:r w:rsidR="00087C13">
        <w:rPr>
          <w:lang w:eastAsia="zh-CN"/>
        </w:rPr>
        <w:t>、路演、分析师会议、接待来访、座谈交流等方式，与投资者进行沟通交流。</w:t>
      </w:r>
    </w:p>
    <w:p w14:paraId="1EE2E150" w14:textId="6A87989C" w:rsidR="00A92FD8" w:rsidRDefault="00087C13" w:rsidP="00416B61">
      <w:pPr>
        <w:pStyle w:val="a3"/>
        <w:spacing w:before="0" w:line="360" w:lineRule="auto"/>
        <w:rPr>
          <w:lang w:eastAsia="zh-CN"/>
        </w:rPr>
      </w:pPr>
      <w:r>
        <w:rPr>
          <w:lang w:eastAsia="zh-CN"/>
        </w:rPr>
        <w:t>沟通交流的方式应当方便投资者参与，公司应当及时发现并清除影响沟通交流的障碍性条件。</w:t>
      </w:r>
    </w:p>
    <w:p w14:paraId="00EA8A8A" w14:textId="5CE15AC8" w:rsidR="00A92FD8" w:rsidRDefault="005F5D81" w:rsidP="00416B61">
      <w:pPr>
        <w:pStyle w:val="a3"/>
        <w:spacing w:before="0" w:line="360" w:lineRule="auto"/>
        <w:ind w:right="348"/>
        <w:jc w:val="both"/>
        <w:rPr>
          <w:lang w:eastAsia="zh-CN"/>
        </w:rPr>
      </w:pPr>
      <w:r>
        <w:rPr>
          <w:rFonts w:cs="宋体"/>
          <w:b/>
          <w:bCs/>
          <w:lang w:eastAsia="zh-CN"/>
        </w:rPr>
        <w:t>第八条</w:t>
      </w:r>
      <w:r w:rsidR="006B1443">
        <w:rPr>
          <w:rFonts w:cs="宋体" w:hint="eastAsia"/>
          <w:b/>
          <w:bCs/>
          <w:lang w:eastAsia="zh-CN"/>
        </w:rPr>
        <w:t xml:space="preserve"> </w:t>
      </w:r>
      <w:r w:rsidR="00AA1092">
        <w:rPr>
          <w:rFonts w:hint="eastAsia"/>
          <w:lang w:eastAsia="zh-CN"/>
        </w:rPr>
        <w:t>当</w:t>
      </w:r>
      <w:r w:rsidR="00087C13">
        <w:rPr>
          <w:spacing w:val="4"/>
          <w:lang w:eastAsia="zh-CN"/>
        </w:rPr>
        <w:t>工作对象的</w:t>
      </w:r>
      <w:r>
        <w:rPr>
          <w:spacing w:val="4"/>
          <w:lang w:eastAsia="zh-CN"/>
        </w:rPr>
        <w:t>提问涉及公司未公开重大信息或者可以推理</w:t>
      </w:r>
      <w:r>
        <w:rPr>
          <w:lang w:eastAsia="zh-CN"/>
        </w:rPr>
        <w:t>出未公开重大信息的，公司</w:t>
      </w:r>
      <w:r w:rsidR="00627A38">
        <w:rPr>
          <w:rFonts w:hint="eastAsia"/>
          <w:lang w:eastAsia="zh-CN"/>
        </w:rPr>
        <w:t>应当不予</w:t>
      </w:r>
      <w:r w:rsidR="002E7317">
        <w:rPr>
          <w:rFonts w:hint="eastAsia"/>
          <w:lang w:eastAsia="zh-CN"/>
        </w:rPr>
        <w:t>回复</w:t>
      </w:r>
      <w:r>
        <w:rPr>
          <w:lang w:eastAsia="zh-CN"/>
        </w:rPr>
        <w:t>。</w:t>
      </w:r>
    </w:p>
    <w:p w14:paraId="40D186C1" w14:textId="4992EB77" w:rsidR="00A92FD8" w:rsidRDefault="005F5D81" w:rsidP="00416B61">
      <w:pPr>
        <w:pStyle w:val="a3"/>
        <w:spacing w:before="0" w:line="360" w:lineRule="auto"/>
        <w:ind w:right="333"/>
        <w:jc w:val="both"/>
        <w:rPr>
          <w:lang w:eastAsia="zh-CN"/>
        </w:rPr>
      </w:pPr>
      <w:r>
        <w:rPr>
          <w:rFonts w:cs="宋体"/>
          <w:b/>
          <w:bCs/>
          <w:spacing w:val="5"/>
          <w:lang w:eastAsia="zh-CN"/>
        </w:rPr>
        <w:t>第九条</w:t>
      </w:r>
      <w:r w:rsidR="006B1443">
        <w:rPr>
          <w:rFonts w:cs="宋体" w:hint="eastAsia"/>
          <w:b/>
          <w:bCs/>
          <w:spacing w:val="5"/>
          <w:lang w:eastAsia="zh-CN"/>
        </w:rPr>
        <w:t xml:space="preserve"> </w:t>
      </w:r>
      <w:r>
        <w:rPr>
          <w:lang w:eastAsia="zh-CN"/>
        </w:rPr>
        <w:t>公司举行</w:t>
      </w:r>
      <w:r w:rsidR="00D90C2B">
        <w:rPr>
          <w:lang w:eastAsia="zh-CN"/>
        </w:rPr>
        <w:t>投资者说明会、</w:t>
      </w:r>
      <w:r>
        <w:rPr>
          <w:lang w:eastAsia="zh-CN"/>
        </w:rPr>
        <w:t>分析师会议、路演等投资者关系活动，为使</w:t>
      </w:r>
      <w:r>
        <w:rPr>
          <w:spacing w:val="5"/>
          <w:lang w:eastAsia="zh-CN"/>
        </w:rPr>
        <w:t>所有投资者均有机会参与，可以采取</w:t>
      </w:r>
      <w:r w:rsidR="00AA1092">
        <w:rPr>
          <w:rFonts w:hint="eastAsia"/>
          <w:spacing w:val="5"/>
          <w:lang w:eastAsia="zh-CN"/>
        </w:rPr>
        <w:t>线上</w:t>
      </w:r>
      <w:r>
        <w:rPr>
          <w:spacing w:val="5"/>
          <w:lang w:eastAsia="zh-CN"/>
        </w:rPr>
        <w:t>的方式。</w:t>
      </w:r>
    </w:p>
    <w:p w14:paraId="412B83EA" w14:textId="77777777" w:rsidR="00D90C2B" w:rsidRDefault="00D90C2B" w:rsidP="00416B61">
      <w:pPr>
        <w:pStyle w:val="a3"/>
        <w:spacing w:before="0" w:line="360" w:lineRule="auto"/>
        <w:ind w:right="333"/>
        <w:jc w:val="both"/>
        <w:rPr>
          <w:lang w:eastAsia="zh-CN"/>
        </w:rPr>
      </w:pPr>
      <w:r>
        <w:rPr>
          <w:rFonts w:cs="宋体" w:hint="eastAsia"/>
          <w:b/>
          <w:bCs/>
          <w:spacing w:val="5"/>
          <w:lang w:eastAsia="zh-CN"/>
        </w:rPr>
        <w:lastRenderedPageBreak/>
        <w:t xml:space="preserve">第十条 </w:t>
      </w:r>
      <w:r>
        <w:rPr>
          <w:lang w:eastAsia="zh-CN"/>
        </w:rPr>
        <w:t>存在下列情形的，公司应当按照中国证监会、证券交易所的规定召开投资者说明会：</w:t>
      </w:r>
    </w:p>
    <w:p w14:paraId="3D70793B" w14:textId="77777777" w:rsidR="00D90C2B" w:rsidRDefault="00D90C2B" w:rsidP="00416B61">
      <w:pPr>
        <w:pStyle w:val="a3"/>
        <w:spacing w:before="0" w:line="360" w:lineRule="auto"/>
        <w:ind w:right="333"/>
        <w:jc w:val="both"/>
        <w:rPr>
          <w:lang w:eastAsia="zh-CN"/>
        </w:rPr>
      </w:pPr>
      <w:r>
        <w:rPr>
          <w:lang w:eastAsia="zh-CN"/>
        </w:rPr>
        <w:t>（一）公司当年现金分红水平未达相关规定，需要说明原因；</w:t>
      </w:r>
    </w:p>
    <w:p w14:paraId="1EE7A261" w14:textId="77777777" w:rsidR="00D90C2B" w:rsidRDefault="00D90C2B" w:rsidP="00416B61">
      <w:pPr>
        <w:pStyle w:val="a3"/>
        <w:spacing w:before="0" w:line="360" w:lineRule="auto"/>
        <w:ind w:right="333"/>
        <w:jc w:val="both"/>
        <w:rPr>
          <w:lang w:eastAsia="zh-CN"/>
        </w:rPr>
      </w:pPr>
      <w:r>
        <w:rPr>
          <w:lang w:eastAsia="zh-CN"/>
        </w:rPr>
        <w:t xml:space="preserve">（二）公司在披露重组预案或重组报告书后终止重组； </w:t>
      </w:r>
    </w:p>
    <w:p w14:paraId="374D23D4" w14:textId="77777777" w:rsidR="00D90C2B" w:rsidRDefault="00D90C2B" w:rsidP="00416B61">
      <w:pPr>
        <w:pStyle w:val="a3"/>
        <w:spacing w:before="0" w:line="360" w:lineRule="auto"/>
        <w:ind w:right="333"/>
        <w:jc w:val="both"/>
        <w:rPr>
          <w:lang w:eastAsia="zh-CN"/>
        </w:rPr>
      </w:pPr>
      <w:r>
        <w:rPr>
          <w:lang w:eastAsia="zh-CN"/>
        </w:rPr>
        <w:t xml:space="preserve">（三）公司证券交易出现相关规则规定的异常波动，公司核查后发现存在未披露重大事件； </w:t>
      </w:r>
    </w:p>
    <w:p w14:paraId="25644586" w14:textId="77777777" w:rsidR="00D90C2B" w:rsidRDefault="00D90C2B" w:rsidP="00416B61">
      <w:pPr>
        <w:pStyle w:val="a3"/>
        <w:spacing w:before="0" w:line="360" w:lineRule="auto"/>
        <w:ind w:right="333"/>
        <w:jc w:val="both"/>
        <w:rPr>
          <w:lang w:eastAsia="zh-CN"/>
        </w:rPr>
      </w:pPr>
      <w:r>
        <w:rPr>
          <w:lang w:eastAsia="zh-CN"/>
        </w:rPr>
        <w:t xml:space="preserve">（四）公司相关重大事件受到市场高度关注或质疑； </w:t>
      </w:r>
    </w:p>
    <w:p w14:paraId="12CBE06D" w14:textId="77777777" w:rsidR="00D90C2B" w:rsidRDefault="00D90C2B" w:rsidP="00416B61">
      <w:pPr>
        <w:pStyle w:val="a3"/>
        <w:spacing w:before="0" w:line="360" w:lineRule="auto"/>
        <w:ind w:right="333"/>
        <w:jc w:val="both"/>
        <w:rPr>
          <w:lang w:eastAsia="zh-CN"/>
        </w:rPr>
      </w:pPr>
      <w:r>
        <w:rPr>
          <w:lang w:eastAsia="zh-CN"/>
        </w:rPr>
        <w:t>（五）其他应当召开投资者说明会的情形。</w:t>
      </w:r>
    </w:p>
    <w:p w14:paraId="326D78A9" w14:textId="15224D8A" w:rsidR="00A92FD8" w:rsidRDefault="005F5D81" w:rsidP="00416B61">
      <w:pPr>
        <w:pStyle w:val="a3"/>
        <w:spacing w:before="0" w:line="360" w:lineRule="auto"/>
        <w:ind w:right="359"/>
        <w:jc w:val="both"/>
        <w:rPr>
          <w:lang w:eastAsia="zh-CN"/>
        </w:rPr>
      </w:pPr>
      <w:r>
        <w:rPr>
          <w:rFonts w:cs="宋体"/>
          <w:b/>
          <w:bCs/>
          <w:lang w:eastAsia="zh-CN"/>
        </w:rPr>
        <w:t>第十</w:t>
      </w:r>
      <w:r w:rsidR="00601A8E">
        <w:rPr>
          <w:rFonts w:cs="宋体"/>
          <w:b/>
          <w:bCs/>
          <w:lang w:eastAsia="zh-CN"/>
        </w:rPr>
        <w:t>一</w:t>
      </w:r>
      <w:r>
        <w:rPr>
          <w:rFonts w:cs="宋体"/>
          <w:b/>
          <w:bCs/>
          <w:lang w:eastAsia="zh-CN"/>
        </w:rPr>
        <w:t>条</w:t>
      </w:r>
      <w:r w:rsidR="006B1443">
        <w:rPr>
          <w:rFonts w:cs="宋体" w:hint="eastAsia"/>
          <w:b/>
          <w:bCs/>
          <w:lang w:eastAsia="zh-CN"/>
        </w:rPr>
        <w:t xml:space="preserve"> </w:t>
      </w:r>
      <w:r>
        <w:rPr>
          <w:lang w:eastAsia="zh-CN"/>
        </w:rPr>
        <w:t>在</w:t>
      </w:r>
      <w:r w:rsidR="00D90C2B">
        <w:rPr>
          <w:lang w:eastAsia="zh-CN"/>
        </w:rPr>
        <w:t>投资者说明会</w:t>
      </w:r>
      <w:r>
        <w:rPr>
          <w:lang w:eastAsia="zh-CN"/>
        </w:rPr>
        <w:t>、分析师会议、路演等投资者关系活动结束后，公司应当及时将主要内容置于公司网站或以公告的形式对外披露。</w:t>
      </w:r>
    </w:p>
    <w:p w14:paraId="2CBAB4AD" w14:textId="43CBEF4C" w:rsidR="00A92FD8" w:rsidRDefault="005F5D81" w:rsidP="00416B61">
      <w:pPr>
        <w:pStyle w:val="a3"/>
        <w:spacing w:before="0" w:line="360" w:lineRule="auto"/>
        <w:ind w:right="361"/>
        <w:jc w:val="both"/>
        <w:rPr>
          <w:lang w:eastAsia="zh-CN"/>
        </w:rPr>
      </w:pPr>
      <w:r>
        <w:rPr>
          <w:rFonts w:cs="宋体"/>
          <w:b/>
          <w:bCs/>
          <w:spacing w:val="3"/>
          <w:lang w:eastAsia="zh-CN"/>
        </w:rPr>
        <w:t>第十</w:t>
      </w:r>
      <w:r w:rsidR="00601A8E">
        <w:rPr>
          <w:rFonts w:cs="宋体" w:hint="eastAsia"/>
          <w:b/>
          <w:bCs/>
          <w:spacing w:val="3"/>
          <w:lang w:eastAsia="zh-CN"/>
        </w:rPr>
        <w:t>二</w:t>
      </w:r>
      <w:r>
        <w:rPr>
          <w:rFonts w:cs="宋体"/>
          <w:b/>
          <w:bCs/>
          <w:spacing w:val="3"/>
          <w:lang w:eastAsia="zh-CN"/>
        </w:rPr>
        <w:t>条</w:t>
      </w:r>
      <w:r w:rsidR="006B1443">
        <w:rPr>
          <w:rFonts w:cs="宋体" w:hint="eastAsia"/>
          <w:b/>
          <w:bCs/>
          <w:spacing w:val="3"/>
          <w:lang w:eastAsia="zh-CN"/>
        </w:rPr>
        <w:t xml:space="preserve"> </w:t>
      </w:r>
      <w:r>
        <w:rPr>
          <w:lang w:eastAsia="zh-CN"/>
        </w:rPr>
        <w:t>机构投资者、分析师、新闻媒体等特定对象到公司现场参观、座</w:t>
      </w:r>
      <w:r>
        <w:rPr>
          <w:spacing w:val="4"/>
          <w:lang w:eastAsia="zh-CN"/>
        </w:rPr>
        <w:t>谈沟通时，公司应当合理、妥善地安排参观过程，避免参观者有机会获取未公</w:t>
      </w:r>
      <w:r>
        <w:rPr>
          <w:lang w:eastAsia="zh-CN"/>
        </w:rPr>
        <w:t>开重大信息。公司应当派两人以上陪同参观，并由专人回答参观人员的提问。</w:t>
      </w:r>
    </w:p>
    <w:p w14:paraId="11B21D0E" w14:textId="7D3B7B8D" w:rsidR="00A92FD8" w:rsidRDefault="005F5D81" w:rsidP="00416B61">
      <w:pPr>
        <w:pStyle w:val="a3"/>
        <w:spacing w:before="0" w:line="360" w:lineRule="auto"/>
        <w:ind w:right="348"/>
        <w:jc w:val="both"/>
        <w:rPr>
          <w:lang w:eastAsia="zh-CN"/>
        </w:rPr>
      </w:pPr>
      <w:r>
        <w:rPr>
          <w:rFonts w:cs="宋体"/>
          <w:b/>
          <w:bCs/>
          <w:spacing w:val="3"/>
          <w:lang w:eastAsia="zh-CN"/>
        </w:rPr>
        <w:t>第十</w:t>
      </w:r>
      <w:r w:rsidR="00601A8E">
        <w:rPr>
          <w:rFonts w:cs="宋体" w:hint="eastAsia"/>
          <w:b/>
          <w:bCs/>
          <w:spacing w:val="3"/>
          <w:lang w:eastAsia="zh-CN"/>
        </w:rPr>
        <w:t>三</w:t>
      </w:r>
      <w:r>
        <w:rPr>
          <w:rFonts w:cs="宋体"/>
          <w:b/>
          <w:bCs/>
          <w:spacing w:val="3"/>
          <w:lang w:eastAsia="zh-CN"/>
        </w:rPr>
        <w:t>条</w:t>
      </w:r>
      <w:r w:rsidR="006B1443">
        <w:rPr>
          <w:rFonts w:cs="宋体" w:hint="eastAsia"/>
          <w:b/>
          <w:bCs/>
          <w:spacing w:val="3"/>
          <w:lang w:eastAsia="zh-CN"/>
        </w:rPr>
        <w:t xml:space="preserve"> </w:t>
      </w:r>
      <w:r>
        <w:rPr>
          <w:lang w:eastAsia="zh-CN"/>
        </w:rPr>
        <w:t>根据法律、法规和《股票上市规则》的有关规定应披露的信息必</w:t>
      </w:r>
      <w:r>
        <w:rPr>
          <w:spacing w:val="4"/>
          <w:lang w:eastAsia="zh-CN"/>
        </w:rPr>
        <w:t>须第一时间在公司指定的信息披露报纸和网站上公布；公司在其他公共传媒披露的信息不得先于指定报纸和指定网站，不得以新闻发布或答记者问等其他形式代替公司公告。公司应明确区分宣传广告与媒体的报道，不应以宣传广告材</w:t>
      </w:r>
      <w:r>
        <w:rPr>
          <w:lang w:eastAsia="zh-CN"/>
        </w:rPr>
        <w:t>料以及有偿手段影响媒体的客观独立报道。</w:t>
      </w:r>
    </w:p>
    <w:p w14:paraId="79114B25" w14:textId="4027A5CE" w:rsidR="00A92FD8" w:rsidRDefault="005F5D81" w:rsidP="00416B61">
      <w:pPr>
        <w:pStyle w:val="a3"/>
        <w:spacing w:before="0" w:line="360" w:lineRule="auto"/>
        <w:ind w:right="128"/>
        <w:jc w:val="both"/>
        <w:rPr>
          <w:lang w:eastAsia="zh-CN"/>
        </w:rPr>
      </w:pPr>
      <w:r>
        <w:rPr>
          <w:rFonts w:cs="宋体"/>
          <w:b/>
          <w:bCs/>
          <w:spacing w:val="7"/>
          <w:lang w:eastAsia="zh-CN"/>
        </w:rPr>
        <w:t>第十</w:t>
      </w:r>
      <w:r w:rsidR="00601A8E">
        <w:rPr>
          <w:rFonts w:cs="宋体" w:hint="eastAsia"/>
          <w:b/>
          <w:bCs/>
          <w:spacing w:val="7"/>
          <w:lang w:eastAsia="zh-CN"/>
        </w:rPr>
        <w:t>四</w:t>
      </w:r>
      <w:r>
        <w:rPr>
          <w:rFonts w:cs="宋体"/>
          <w:b/>
          <w:bCs/>
          <w:spacing w:val="7"/>
          <w:lang w:eastAsia="zh-CN"/>
        </w:rPr>
        <w:t>条</w:t>
      </w:r>
      <w:r w:rsidR="006B1443">
        <w:rPr>
          <w:rFonts w:cs="宋体" w:hint="eastAsia"/>
          <w:b/>
          <w:bCs/>
          <w:spacing w:val="7"/>
          <w:lang w:eastAsia="zh-CN"/>
        </w:rPr>
        <w:t xml:space="preserve"> </w:t>
      </w:r>
      <w:r>
        <w:rPr>
          <w:spacing w:val="4"/>
          <w:lang w:eastAsia="zh-CN"/>
        </w:rPr>
        <w:t>公司应当加强与中小投资者的沟通和交流，建立和投资者沟通的</w:t>
      </w:r>
      <w:r>
        <w:rPr>
          <w:lang w:eastAsia="zh-CN"/>
        </w:rPr>
        <w:t>有效渠道，定期与投资者见面。公司可以在年度报告披露后十五个交易日内举行公司年度报告说明会，公司董事长（或总经理）、财务负责人、独立董事（至少一名）、董事会秘书应出席说明会</w:t>
      </w:r>
      <w:r w:rsidR="00E25B05">
        <w:rPr>
          <w:rFonts w:hint="eastAsia"/>
          <w:lang w:eastAsia="zh-CN"/>
        </w:rPr>
        <w:t>。</w:t>
      </w:r>
    </w:p>
    <w:p w14:paraId="56C2B8FD" w14:textId="3587A292" w:rsidR="00A92FD8" w:rsidRDefault="005F5D81" w:rsidP="00416B61">
      <w:pPr>
        <w:pStyle w:val="a3"/>
        <w:spacing w:before="0" w:line="360" w:lineRule="auto"/>
        <w:ind w:right="128"/>
        <w:jc w:val="both"/>
        <w:rPr>
          <w:lang w:eastAsia="zh-CN"/>
        </w:rPr>
      </w:pPr>
      <w:r>
        <w:rPr>
          <w:rFonts w:cs="宋体"/>
          <w:b/>
          <w:bCs/>
          <w:spacing w:val="3"/>
          <w:lang w:eastAsia="zh-CN"/>
        </w:rPr>
        <w:t>第十</w:t>
      </w:r>
      <w:r w:rsidR="00601A8E">
        <w:rPr>
          <w:rFonts w:cs="宋体" w:hint="eastAsia"/>
          <w:b/>
          <w:bCs/>
          <w:spacing w:val="3"/>
          <w:lang w:eastAsia="zh-CN"/>
        </w:rPr>
        <w:t>五</w:t>
      </w:r>
      <w:r>
        <w:rPr>
          <w:rFonts w:cs="宋体"/>
          <w:b/>
          <w:bCs/>
          <w:spacing w:val="3"/>
          <w:lang w:eastAsia="zh-CN"/>
        </w:rPr>
        <w:t>条</w:t>
      </w:r>
      <w:r w:rsidR="006B1443">
        <w:rPr>
          <w:rFonts w:cs="宋体" w:hint="eastAsia"/>
          <w:b/>
          <w:bCs/>
          <w:spacing w:val="3"/>
          <w:lang w:eastAsia="zh-CN"/>
        </w:rPr>
        <w:t xml:space="preserve"> </w:t>
      </w:r>
      <w:r>
        <w:rPr>
          <w:lang w:eastAsia="zh-CN"/>
        </w:rPr>
        <w:t>公司应当根据规定在定期报告中公布公司网址</w:t>
      </w:r>
      <w:r w:rsidR="00E25B05">
        <w:rPr>
          <w:rFonts w:hint="eastAsia"/>
          <w:lang w:eastAsia="zh-CN"/>
        </w:rPr>
        <w:t>、邮箱</w:t>
      </w:r>
      <w:r>
        <w:rPr>
          <w:lang w:eastAsia="zh-CN"/>
        </w:rPr>
        <w:t xml:space="preserve">和咨询电话号码。 </w:t>
      </w:r>
      <w:r>
        <w:rPr>
          <w:spacing w:val="4"/>
          <w:lang w:eastAsia="zh-CN"/>
        </w:rPr>
        <w:t>当网址</w:t>
      </w:r>
      <w:r w:rsidR="00E25B05">
        <w:rPr>
          <w:rFonts w:hint="eastAsia"/>
          <w:spacing w:val="4"/>
          <w:lang w:eastAsia="zh-CN"/>
        </w:rPr>
        <w:t>、邮箱</w:t>
      </w:r>
      <w:r>
        <w:rPr>
          <w:spacing w:val="4"/>
          <w:lang w:eastAsia="zh-CN"/>
        </w:rPr>
        <w:t>或咨询电话号码发生变更后，公司应当及时进行公告。</w:t>
      </w:r>
    </w:p>
    <w:p w14:paraId="073FA139" w14:textId="25413BC4" w:rsidR="00A92FD8" w:rsidRDefault="005F5D81" w:rsidP="00416B61">
      <w:pPr>
        <w:pStyle w:val="a3"/>
        <w:spacing w:before="0" w:line="360" w:lineRule="auto"/>
        <w:ind w:right="141"/>
        <w:jc w:val="both"/>
        <w:rPr>
          <w:lang w:eastAsia="zh-CN"/>
        </w:rPr>
      </w:pPr>
      <w:r>
        <w:rPr>
          <w:rFonts w:cs="宋体"/>
          <w:b/>
          <w:bCs/>
          <w:spacing w:val="3"/>
          <w:lang w:eastAsia="zh-CN"/>
        </w:rPr>
        <w:t>第十</w:t>
      </w:r>
      <w:r w:rsidR="00601A8E">
        <w:rPr>
          <w:rFonts w:cs="宋体" w:hint="eastAsia"/>
          <w:b/>
          <w:bCs/>
          <w:spacing w:val="3"/>
          <w:lang w:eastAsia="zh-CN"/>
        </w:rPr>
        <w:t>六</w:t>
      </w:r>
      <w:r>
        <w:rPr>
          <w:rFonts w:cs="宋体"/>
          <w:b/>
          <w:bCs/>
          <w:spacing w:val="3"/>
          <w:lang w:eastAsia="zh-CN"/>
        </w:rPr>
        <w:t>条</w:t>
      </w:r>
      <w:r w:rsidR="006B1443">
        <w:rPr>
          <w:rFonts w:cs="宋体" w:hint="eastAsia"/>
          <w:b/>
          <w:bCs/>
          <w:spacing w:val="3"/>
          <w:lang w:eastAsia="zh-CN"/>
        </w:rPr>
        <w:t xml:space="preserve"> </w:t>
      </w:r>
      <w:r>
        <w:rPr>
          <w:lang w:eastAsia="zh-CN"/>
        </w:rPr>
        <w:t>公司向机构投资者、分析师或新闻媒体等特定对象提供已披露信息等相关资料的，如其他投资者也提出相同的要求，公司应当平等予以提供。</w:t>
      </w:r>
    </w:p>
    <w:p w14:paraId="2F18BCFB" w14:textId="529EA4AB" w:rsidR="00A92FD8" w:rsidRDefault="005F5D81" w:rsidP="00416B61">
      <w:pPr>
        <w:pStyle w:val="a3"/>
        <w:spacing w:before="0" w:line="360" w:lineRule="auto"/>
        <w:ind w:left="603" w:firstLine="0"/>
        <w:rPr>
          <w:lang w:eastAsia="zh-CN"/>
        </w:rPr>
      </w:pPr>
      <w:r>
        <w:rPr>
          <w:rFonts w:cs="宋体"/>
          <w:b/>
          <w:bCs/>
          <w:spacing w:val="11"/>
          <w:lang w:eastAsia="zh-CN"/>
        </w:rPr>
        <w:t>第十</w:t>
      </w:r>
      <w:r w:rsidR="00601A8E">
        <w:rPr>
          <w:rFonts w:cs="宋体" w:hint="eastAsia"/>
          <w:b/>
          <w:bCs/>
          <w:spacing w:val="11"/>
          <w:lang w:eastAsia="zh-CN"/>
        </w:rPr>
        <w:t>七</w:t>
      </w:r>
      <w:r>
        <w:rPr>
          <w:rFonts w:cs="宋体"/>
          <w:b/>
          <w:bCs/>
          <w:spacing w:val="11"/>
          <w:lang w:eastAsia="zh-CN"/>
        </w:rPr>
        <w:t>条</w:t>
      </w:r>
      <w:r w:rsidR="006B1443">
        <w:rPr>
          <w:rFonts w:cs="宋体" w:hint="eastAsia"/>
          <w:b/>
          <w:bCs/>
          <w:spacing w:val="11"/>
          <w:lang w:eastAsia="zh-CN"/>
        </w:rPr>
        <w:t xml:space="preserve"> </w:t>
      </w:r>
      <w:r>
        <w:rPr>
          <w:spacing w:val="8"/>
          <w:lang w:eastAsia="zh-CN"/>
        </w:rPr>
        <w:t>公司应当通过深圳证券交易所投资者关系互动平台等多种渠道</w:t>
      </w:r>
    </w:p>
    <w:p w14:paraId="6316C8A4" w14:textId="77777777" w:rsidR="00A92FD8" w:rsidRDefault="005F5D81" w:rsidP="00416B61">
      <w:pPr>
        <w:pStyle w:val="a3"/>
        <w:spacing w:before="0" w:line="360" w:lineRule="auto"/>
        <w:ind w:right="128" w:firstLine="0"/>
        <w:jc w:val="both"/>
        <w:rPr>
          <w:lang w:eastAsia="zh-CN"/>
        </w:rPr>
      </w:pPr>
      <w:r>
        <w:rPr>
          <w:spacing w:val="4"/>
          <w:lang w:eastAsia="zh-CN"/>
        </w:rPr>
        <w:t>（以下简称“互动平台”）与投资者交流，指派或授权董事会秘书或者证券事务代表及时查看互动平台上接收到的投资者提问，依照深圳证券交易所《股票</w:t>
      </w:r>
      <w:r>
        <w:rPr>
          <w:lang w:eastAsia="zh-CN"/>
        </w:rPr>
        <w:t>上市规则》等相关规定，根据情况及时处理互动平台的相关信息。</w:t>
      </w:r>
    </w:p>
    <w:p w14:paraId="7C1C2526" w14:textId="2B20257D" w:rsidR="00A92FD8" w:rsidRDefault="005F5D81" w:rsidP="00416B61">
      <w:pPr>
        <w:pStyle w:val="a3"/>
        <w:spacing w:before="0" w:line="360" w:lineRule="auto"/>
        <w:ind w:right="141"/>
        <w:jc w:val="both"/>
        <w:rPr>
          <w:lang w:eastAsia="zh-CN"/>
        </w:rPr>
      </w:pPr>
      <w:r>
        <w:rPr>
          <w:rFonts w:cs="宋体"/>
          <w:b/>
          <w:bCs/>
          <w:spacing w:val="3"/>
          <w:lang w:eastAsia="zh-CN"/>
        </w:rPr>
        <w:lastRenderedPageBreak/>
        <w:t>第十</w:t>
      </w:r>
      <w:r w:rsidR="00601A8E">
        <w:rPr>
          <w:rFonts w:cs="宋体" w:hint="eastAsia"/>
          <w:b/>
          <w:bCs/>
          <w:spacing w:val="3"/>
          <w:lang w:eastAsia="zh-CN"/>
        </w:rPr>
        <w:t>八</w:t>
      </w:r>
      <w:r>
        <w:rPr>
          <w:rFonts w:cs="宋体"/>
          <w:b/>
          <w:bCs/>
          <w:spacing w:val="3"/>
          <w:lang w:eastAsia="zh-CN"/>
        </w:rPr>
        <w:t>条</w:t>
      </w:r>
      <w:r w:rsidR="006B1443">
        <w:rPr>
          <w:rFonts w:cs="宋体" w:hint="eastAsia"/>
          <w:b/>
          <w:bCs/>
          <w:spacing w:val="3"/>
          <w:lang w:eastAsia="zh-CN"/>
        </w:rPr>
        <w:t xml:space="preserve"> </w:t>
      </w:r>
      <w:r>
        <w:rPr>
          <w:lang w:eastAsia="zh-CN"/>
        </w:rPr>
        <w:t xml:space="preserve">公司应当通过互动平台就投资者对已披露信息的提问进行充分、 </w:t>
      </w:r>
      <w:r>
        <w:rPr>
          <w:spacing w:val="4"/>
          <w:lang w:eastAsia="zh-CN"/>
        </w:rPr>
        <w:t>深入、详细的分析、说明和答复。对于重要或具普遍性的问题及答复，公司应</w:t>
      </w:r>
      <w:r>
        <w:rPr>
          <w:lang w:eastAsia="zh-CN"/>
        </w:rPr>
        <w:t>当加以整理并在互动平台以显著方式刊载。</w:t>
      </w:r>
    </w:p>
    <w:p w14:paraId="5ECA2062" w14:textId="77777777" w:rsidR="00A92FD8" w:rsidRDefault="005F5D81" w:rsidP="00416B61">
      <w:pPr>
        <w:pStyle w:val="a3"/>
        <w:spacing w:before="0" w:line="360" w:lineRule="auto"/>
        <w:ind w:right="128"/>
        <w:jc w:val="both"/>
        <w:rPr>
          <w:lang w:eastAsia="zh-CN"/>
        </w:rPr>
      </w:pPr>
      <w:r>
        <w:rPr>
          <w:spacing w:val="5"/>
          <w:lang w:eastAsia="zh-CN"/>
        </w:rPr>
        <w:t>公司在互动平台刊载信息或者答复投资者提问等行为不能替代应履行的信</w:t>
      </w:r>
      <w:r>
        <w:rPr>
          <w:spacing w:val="4"/>
          <w:lang w:eastAsia="zh-CN"/>
        </w:rPr>
        <w:t>息披露义务，公司不得在互动平台就涉及或者可能涉及未公开重大信息的投资</w:t>
      </w:r>
      <w:r>
        <w:rPr>
          <w:lang w:eastAsia="zh-CN"/>
        </w:rPr>
        <w:t>者提问进行回答。</w:t>
      </w:r>
    </w:p>
    <w:p w14:paraId="0B4939EE" w14:textId="77777777" w:rsidR="00A92FD8" w:rsidRDefault="005F5D81" w:rsidP="00416B61">
      <w:pPr>
        <w:pStyle w:val="a3"/>
        <w:spacing w:before="0" w:line="360" w:lineRule="auto"/>
        <w:ind w:right="128"/>
        <w:jc w:val="both"/>
        <w:rPr>
          <w:lang w:eastAsia="zh-CN"/>
        </w:rPr>
      </w:pPr>
      <w:r>
        <w:rPr>
          <w:spacing w:val="5"/>
          <w:lang w:eastAsia="zh-CN"/>
        </w:rPr>
        <w:t>公司对于互动平台涉及市场热点问题的答复应当谨慎、客观、具有事实依</w:t>
      </w:r>
      <w:r>
        <w:rPr>
          <w:lang w:eastAsia="zh-CN"/>
        </w:rPr>
        <w:t xml:space="preserve"> 据，不得利用互动平台迎合市场热点、影响公司股价。</w:t>
      </w:r>
    </w:p>
    <w:p w14:paraId="13400946" w14:textId="573602B0" w:rsidR="00A92FD8" w:rsidRDefault="005F5D81" w:rsidP="00416B61">
      <w:pPr>
        <w:pStyle w:val="a3"/>
        <w:spacing w:before="0" w:line="360" w:lineRule="auto"/>
        <w:ind w:right="141"/>
        <w:jc w:val="both"/>
        <w:rPr>
          <w:lang w:eastAsia="zh-CN"/>
        </w:rPr>
      </w:pPr>
      <w:r>
        <w:rPr>
          <w:rFonts w:cs="宋体"/>
          <w:b/>
          <w:bCs/>
          <w:spacing w:val="3"/>
          <w:lang w:eastAsia="zh-CN"/>
        </w:rPr>
        <w:t>第十</w:t>
      </w:r>
      <w:r w:rsidR="00601A8E">
        <w:rPr>
          <w:rFonts w:cs="宋体" w:hint="eastAsia"/>
          <w:b/>
          <w:bCs/>
          <w:spacing w:val="3"/>
          <w:lang w:eastAsia="zh-CN"/>
        </w:rPr>
        <w:t>九</w:t>
      </w:r>
      <w:r>
        <w:rPr>
          <w:rFonts w:cs="宋体"/>
          <w:b/>
          <w:bCs/>
          <w:spacing w:val="3"/>
          <w:lang w:eastAsia="zh-CN"/>
        </w:rPr>
        <w:t>条</w:t>
      </w:r>
      <w:r w:rsidR="006B1443">
        <w:rPr>
          <w:rFonts w:cs="宋体" w:hint="eastAsia"/>
          <w:b/>
          <w:bCs/>
          <w:spacing w:val="3"/>
          <w:lang w:eastAsia="zh-CN"/>
        </w:rPr>
        <w:t xml:space="preserve"> </w:t>
      </w:r>
      <w:r>
        <w:rPr>
          <w:lang w:eastAsia="zh-CN"/>
        </w:rPr>
        <w:t>公司应当充分关注互动平台收集的信息以及其他媒体关于本公司</w:t>
      </w:r>
      <w:r>
        <w:rPr>
          <w:spacing w:val="4"/>
          <w:lang w:eastAsia="zh-CN"/>
        </w:rPr>
        <w:t>的报道，充分重视并依法履行有关公司的媒体报道信息引发或者可能引发的信</w:t>
      </w:r>
      <w:r>
        <w:rPr>
          <w:lang w:eastAsia="zh-CN"/>
        </w:rPr>
        <w:t>息披露义务。</w:t>
      </w:r>
    </w:p>
    <w:p w14:paraId="1AB0838C" w14:textId="2625D866" w:rsidR="00A92FD8" w:rsidRDefault="005F5D81" w:rsidP="00416B61">
      <w:pPr>
        <w:pStyle w:val="a3"/>
        <w:spacing w:before="0" w:line="360" w:lineRule="auto"/>
        <w:ind w:right="141"/>
        <w:jc w:val="both"/>
        <w:rPr>
          <w:lang w:eastAsia="zh-CN"/>
        </w:rPr>
      </w:pPr>
      <w:r>
        <w:rPr>
          <w:rFonts w:cs="宋体"/>
          <w:b/>
          <w:bCs/>
          <w:spacing w:val="3"/>
          <w:lang w:eastAsia="zh-CN"/>
        </w:rPr>
        <w:t>第</w:t>
      </w:r>
      <w:r w:rsidR="00601A8E">
        <w:rPr>
          <w:rFonts w:cs="宋体" w:hint="eastAsia"/>
          <w:b/>
          <w:bCs/>
          <w:spacing w:val="3"/>
          <w:lang w:eastAsia="zh-CN"/>
        </w:rPr>
        <w:t>二十</w:t>
      </w:r>
      <w:r>
        <w:rPr>
          <w:rFonts w:cs="宋体"/>
          <w:b/>
          <w:bCs/>
          <w:spacing w:val="3"/>
          <w:lang w:eastAsia="zh-CN"/>
        </w:rPr>
        <w:t>条</w:t>
      </w:r>
      <w:r w:rsidR="006B1443">
        <w:rPr>
          <w:rFonts w:cs="宋体" w:hint="eastAsia"/>
          <w:b/>
          <w:bCs/>
          <w:spacing w:val="3"/>
          <w:lang w:eastAsia="zh-CN"/>
        </w:rPr>
        <w:t xml:space="preserve"> </w:t>
      </w:r>
      <w:r>
        <w:rPr>
          <w:lang w:eastAsia="zh-CN"/>
        </w:rPr>
        <w:t>公司进行投资者关系活动应当建立完备的投资者关系管理档案制度，投资者关系管理档案至少应当包括下列内容：</w:t>
      </w:r>
    </w:p>
    <w:p w14:paraId="00B33F6C" w14:textId="77777777" w:rsidR="00A92FD8" w:rsidRDefault="005F5D81" w:rsidP="00416B61">
      <w:pPr>
        <w:pStyle w:val="a3"/>
        <w:spacing w:before="0" w:line="360" w:lineRule="auto"/>
        <w:ind w:left="603" w:firstLine="0"/>
        <w:rPr>
          <w:lang w:eastAsia="zh-CN"/>
        </w:rPr>
      </w:pPr>
      <w:r>
        <w:rPr>
          <w:lang w:eastAsia="zh-CN"/>
        </w:rPr>
        <w:t>（一）投资者关系活动参与人员、时间、地点；</w:t>
      </w:r>
    </w:p>
    <w:p w14:paraId="7794B021" w14:textId="77777777" w:rsidR="006B1443" w:rsidRDefault="005F5D81" w:rsidP="00416B61">
      <w:pPr>
        <w:pStyle w:val="a3"/>
        <w:spacing w:before="0" w:line="360" w:lineRule="auto"/>
        <w:ind w:left="603" w:firstLine="0"/>
        <w:rPr>
          <w:lang w:eastAsia="zh-CN"/>
        </w:rPr>
      </w:pPr>
      <w:r>
        <w:rPr>
          <w:lang w:eastAsia="zh-CN"/>
        </w:rPr>
        <w:t>（二）投资者关系活动的交流内容；</w:t>
      </w:r>
    </w:p>
    <w:p w14:paraId="1E35CE0A" w14:textId="77777777" w:rsidR="00A92FD8" w:rsidRDefault="005F5D81" w:rsidP="00416B61">
      <w:pPr>
        <w:pStyle w:val="a3"/>
        <w:spacing w:before="0" w:line="360" w:lineRule="auto"/>
        <w:ind w:left="603" w:firstLine="0"/>
        <w:rPr>
          <w:lang w:eastAsia="zh-CN"/>
        </w:rPr>
      </w:pPr>
      <w:r>
        <w:rPr>
          <w:lang w:eastAsia="zh-CN"/>
        </w:rPr>
        <w:t>（三）未公开重大信息泄密的处理过程及责任追究情况（如有）；</w:t>
      </w:r>
    </w:p>
    <w:p w14:paraId="112E11CE" w14:textId="77777777" w:rsidR="00647972" w:rsidRDefault="005F5D81" w:rsidP="00416B61">
      <w:pPr>
        <w:pStyle w:val="a3"/>
        <w:spacing w:before="0" w:line="360" w:lineRule="auto"/>
        <w:ind w:left="603" w:firstLine="0"/>
        <w:rPr>
          <w:lang w:eastAsia="zh-CN"/>
        </w:rPr>
      </w:pPr>
      <w:r>
        <w:rPr>
          <w:lang w:eastAsia="zh-CN"/>
        </w:rPr>
        <w:t xml:space="preserve">（四）其他内容。 </w:t>
      </w:r>
    </w:p>
    <w:p w14:paraId="2F6DB9D8" w14:textId="77777777" w:rsidR="00A92FD8" w:rsidRDefault="005F5D81" w:rsidP="008D0E5C">
      <w:pPr>
        <w:pStyle w:val="a3"/>
        <w:spacing w:before="0" w:line="360" w:lineRule="auto"/>
        <w:jc w:val="both"/>
        <w:rPr>
          <w:lang w:eastAsia="zh-CN"/>
        </w:rPr>
      </w:pPr>
      <w:r>
        <w:rPr>
          <w:lang w:eastAsia="zh-CN"/>
        </w:rPr>
        <w:t>公司应当在每次投资者关系活动结束后二个交易日内向深圳证券交易所报送上述文件。</w:t>
      </w:r>
    </w:p>
    <w:p w14:paraId="1F7F5B2D" w14:textId="6680A601" w:rsidR="00A92FD8" w:rsidRDefault="005F5D81" w:rsidP="008D0E5C">
      <w:pPr>
        <w:pStyle w:val="a3"/>
        <w:spacing w:before="0" w:line="360" w:lineRule="auto"/>
        <w:jc w:val="both"/>
        <w:rPr>
          <w:lang w:eastAsia="zh-CN"/>
        </w:rPr>
      </w:pPr>
      <w:r>
        <w:rPr>
          <w:rFonts w:cs="宋体"/>
          <w:b/>
          <w:bCs/>
          <w:spacing w:val="3"/>
          <w:lang w:eastAsia="zh-CN"/>
        </w:rPr>
        <w:t>第二十</w:t>
      </w:r>
      <w:r w:rsidR="00601A8E">
        <w:rPr>
          <w:rFonts w:cs="宋体"/>
          <w:b/>
          <w:bCs/>
          <w:spacing w:val="3"/>
          <w:lang w:eastAsia="zh-CN"/>
        </w:rPr>
        <w:t>一</w:t>
      </w:r>
      <w:r>
        <w:rPr>
          <w:rFonts w:cs="宋体"/>
          <w:b/>
          <w:bCs/>
          <w:spacing w:val="3"/>
          <w:lang w:eastAsia="zh-CN"/>
        </w:rPr>
        <w:t>条</w:t>
      </w:r>
      <w:r w:rsidR="006B1443">
        <w:rPr>
          <w:rFonts w:cs="宋体" w:hint="eastAsia"/>
          <w:b/>
          <w:bCs/>
          <w:spacing w:val="3"/>
          <w:lang w:eastAsia="zh-CN"/>
        </w:rPr>
        <w:t xml:space="preserve"> </w:t>
      </w:r>
      <w:r>
        <w:rPr>
          <w:lang w:eastAsia="zh-CN"/>
        </w:rPr>
        <w:t>公司应当</w:t>
      </w:r>
      <w:r w:rsidR="002B6538">
        <w:rPr>
          <w:rFonts w:hint="eastAsia"/>
          <w:lang w:eastAsia="zh-CN"/>
        </w:rPr>
        <w:t>严格遵守中国证监会、深圳证券交易所关于敏感期的规定，</w:t>
      </w:r>
      <w:r>
        <w:rPr>
          <w:lang w:eastAsia="zh-CN"/>
        </w:rPr>
        <w:t>尽量避免</w:t>
      </w:r>
      <w:r w:rsidR="00941A66">
        <w:rPr>
          <w:rFonts w:hint="eastAsia"/>
          <w:lang w:eastAsia="zh-CN"/>
        </w:rPr>
        <w:t>敏感期内</w:t>
      </w:r>
      <w:r>
        <w:rPr>
          <w:lang w:eastAsia="zh-CN"/>
        </w:rPr>
        <w:t>接受投资者现场调研、媒体采访等。</w:t>
      </w:r>
    </w:p>
    <w:p w14:paraId="2F094526" w14:textId="77777777" w:rsidR="00A92FD8" w:rsidRPr="00416B61" w:rsidRDefault="005F5D81" w:rsidP="00416B61">
      <w:pPr>
        <w:pStyle w:val="1"/>
        <w:tabs>
          <w:tab w:val="left" w:pos="961"/>
        </w:tabs>
        <w:spacing w:beforeLines="50" w:before="120" w:afterLines="50" w:after="120" w:line="360" w:lineRule="auto"/>
        <w:ind w:right="125"/>
        <w:jc w:val="center"/>
        <w:rPr>
          <w:w w:val="95"/>
          <w:lang w:eastAsia="zh-CN"/>
        </w:rPr>
      </w:pPr>
      <w:bookmarkStart w:id="2" w:name="第三章_投资者关系管理的部门设置"/>
      <w:bookmarkEnd w:id="2"/>
      <w:r w:rsidRPr="00416B61">
        <w:rPr>
          <w:w w:val="95"/>
          <w:lang w:eastAsia="zh-CN"/>
        </w:rPr>
        <w:t>第三章</w:t>
      </w:r>
      <w:r w:rsidR="006B1443" w:rsidRPr="00416B61">
        <w:rPr>
          <w:rFonts w:hint="eastAsia"/>
          <w:w w:val="95"/>
          <w:lang w:eastAsia="zh-CN"/>
        </w:rPr>
        <w:t xml:space="preserve"> </w:t>
      </w:r>
      <w:r w:rsidR="006B1443" w:rsidRPr="00416B61">
        <w:rPr>
          <w:w w:val="95"/>
          <w:lang w:eastAsia="zh-CN"/>
        </w:rPr>
        <w:t xml:space="preserve"> </w:t>
      </w:r>
      <w:r w:rsidRPr="00416B61">
        <w:rPr>
          <w:w w:val="95"/>
          <w:lang w:eastAsia="zh-CN"/>
        </w:rPr>
        <w:t>投资者关系管理的部门设置</w:t>
      </w:r>
    </w:p>
    <w:p w14:paraId="1E14F9AD" w14:textId="3C16F787" w:rsidR="00A92FD8" w:rsidRDefault="005F5D81" w:rsidP="00416B61">
      <w:pPr>
        <w:pStyle w:val="a3"/>
        <w:spacing w:before="0" w:line="360" w:lineRule="auto"/>
        <w:ind w:right="448"/>
        <w:jc w:val="both"/>
        <w:rPr>
          <w:lang w:eastAsia="zh-CN"/>
        </w:rPr>
      </w:pPr>
      <w:r>
        <w:rPr>
          <w:rFonts w:cs="宋体"/>
          <w:b/>
          <w:bCs/>
          <w:spacing w:val="3"/>
          <w:lang w:eastAsia="zh-CN"/>
        </w:rPr>
        <w:t>第二十</w:t>
      </w:r>
      <w:r w:rsidR="00D500E2">
        <w:rPr>
          <w:rFonts w:cs="宋体"/>
          <w:b/>
          <w:bCs/>
          <w:spacing w:val="3"/>
          <w:lang w:eastAsia="zh-CN"/>
        </w:rPr>
        <w:t>二</w:t>
      </w:r>
      <w:r>
        <w:rPr>
          <w:rFonts w:cs="宋体"/>
          <w:b/>
          <w:bCs/>
          <w:spacing w:val="3"/>
          <w:lang w:eastAsia="zh-CN"/>
        </w:rPr>
        <w:t>条</w:t>
      </w:r>
      <w:r w:rsidR="006B1443">
        <w:rPr>
          <w:rFonts w:cs="宋体" w:hint="eastAsia"/>
          <w:b/>
          <w:bCs/>
          <w:spacing w:val="3"/>
          <w:lang w:eastAsia="zh-CN"/>
        </w:rPr>
        <w:t xml:space="preserve"> </w:t>
      </w:r>
      <w:r>
        <w:rPr>
          <w:lang w:eastAsia="zh-CN"/>
        </w:rPr>
        <w:t>董事会秘书为公司投资者关系管理事务的负责人。</w:t>
      </w:r>
      <w:r w:rsidR="00647972">
        <w:rPr>
          <w:rFonts w:hint="eastAsia"/>
          <w:spacing w:val="4"/>
          <w:lang w:eastAsia="zh-CN"/>
        </w:rPr>
        <w:t>证券部</w:t>
      </w:r>
      <w:r>
        <w:rPr>
          <w:spacing w:val="4"/>
          <w:lang w:eastAsia="zh-CN"/>
        </w:rPr>
        <w:t>是投资者关系管理工作的职能部门，由董事会秘书领导，在全面深入了解公司运作和管理、经营状况、发展战略等情况下，负责策划、安排和组织各类投资者关系管理活动，审核公司网站、内部刊物等各种非正式公告信息的披露及其他日常事务</w:t>
      </w:r>
      <w:r w:rsidR="006419EE">
        <w:rPr>
          <w:rFonts w:hint="eastAsia"/>
          <w:spacing w:val="4"/>
          <w:lang w:eastAsia="zh-CN"/>
        </w:rPr>
        <w:t>。</w:t>
      </w:r>
      <w:r>
        <w:rPr>
          <w:spacing w:val="4"/>
          <w:lang w:eastAsia="zh-CN"/>
        </w:rPr>
        <w:t>投资者、证券服务机构、媒体等特定对象来电来访的一律由董</w:t>
      </w:r>
      <w:r>
        <w:rPr>
          <w:lang w:eastAsia="zh-CN"/>
        </w:rPr>
        <w:t>事会秘书统一负责</w:t>
      </w:r>
      <w:r w:rsidR="006419EE">
        <w:rPr>
          <w:rFonts w:hint="eastAsia"/>
          <w:lang w:eastAsia="zh-CN"/>
        </w:rPr>
        <w:t>或授权处理</w:t>
      </w:r>
      <w:r>
        <w:rPr>
          <w:lang w:eastAsia="zh-CN"/>
        </w:rPr>
        <w:t>。</w:t>
      </w:r>
    </w:p>
    <w:p w14:paraId="25BB3625" w14:textId="77777777" w:rsidR="00A92FD8" w:rsidRDefault="005F5D81" w:rsidP="00416B61">
      <w:pPr>
        <w:pStyle w:val="a3"/>
        <w:spacing w:before="0" w:line="360" w:lineRule="auto"/>
        <w:ind w:left="603" w:firstLine="0"/>
        <w:rPr>
          <w:lang w:eastAsia="zh-CN"/>
        </w:rPr>
      </w:pPr>
      <w:r>
        <w:rPr>
          <w:lang w:eastAsia="zh-CN"/>
        </w:rPr>
        <w:t>从事投资者关系管理的员工须具备以下素质：</w:t>
      </w:r>
    </w:p>
    <w:p w14:paraId="1A18EA2F" w14:textId="1EB5572B" w:rsidR="00A92FD8" w:rsidRDefault="005F5D81" w:rsidP="00416B61">
      <w:pPr>
        <w:pStyle w:val="a3"/>
        <w:spacing w:before="0" w:line="360" w:lineRule="auto"/>
        <w:rPr>
          <w:lang w:eastAsia="zh-CN"/>
        </w:rPr>
      </w:pPr>
      <w:r>
        <w:rPr>
          <w:lang w:eastAsia="zh-CN"/>
        </w:rPr>
        <w:t>（一）</w:t>
      </w:r>
      <w:r w:rsidR="00601A8E">
        <w:rPr>
          <w:lang w:eastAsia="zh-CN"/>
        </w:rPr>
        <w:t>良好的品行和职业素养，诚实守信</w:t>
      </w:r>
      <w:r>
        <w:rPr>
          <w:lang w:eastAsia="zh-CN"/>
        </w:rPr>
        <w:t>；</w:t>
      </w:r>
    </w:p>
    <w:p w14:paraId="48DCBE27" w14:textId="2F83EC3B" w:rsidR="00A92FD8" w:rsidRDefault="005F5D81" w:rsidP="00416B61">
      <w:pPr>
        <w:pStyle w:val="a3"/>
        <w:spacing w:before="0" w:line="360" w:lineRule="auto"/>
        <w:rPr>
          <w:lang w:eastAsia="zh-CN"/>
        </w:rPr>
      </w:pPr>
      <w:r>
        <w:rPr>
          <w:lang w:eastAsia="zh-CN"/>
        </w:rPr>
        <w:lastRenderedPageBreak/>
        <w:t>（二）良好的知识结构，熟悉公司治理、财务会计等相关法律、法规和证券市场的运作机制；</w:t>
      </w:r>
    </w:p>
    <w:p w14:paraId="5777B708" w14:textId="730A4FAC" w:rsidR="00A92FD8" w:rsidRDefault="005F5D81" w:rsidP="00416B61">
      <w:pPr>
        <w:pStyle w:val="a3"/>
        <w:spacing w:before="0" w:line="360" w:lineRule="auto"/>
        <w:ind w:left="603" w:firstLine="0"/>
        <w:rPr>
          <w:lang w:eastAsia="zh-CN"/>
        </w:rPr>
      </w:pPr>
      <w:r>
        <w:rPr>
          <w:lang w:eastAsia="zh-CN"/>
        </w:rPr>
        <w:t>（三）良好的沟通和协调能力；</w:t>
      </w:r>
    </w:p>
    <w:p w14:paraId="26B59815" w14:textId="1A45A41A" w:rsidR="00A92FD8" w:rsidRDefault="005F5D81" w:rsidP="00416B61">
      <w:pPr>
        <w:pStyle w:val="a3"/>
        <w:spacing w:before="0" w:line="360" w:lineRule="auto"/>
        <w:ind w:left="603" w:firstLine="0"/>
        <w:rPr>
          <w:lang w:eastAsia="zh-CN"/>
        </w:rPr>
      </w:pPr>
      <w:r>
        <w:rPr>
          <w:lang w:eastAsia="zh-CN"/>
        </w:rPr>
        <w:t>（四）</w:t>
      </w:r>
      <w:r w:rsidR="00601A8E">
        <w:rPr>
          <w:lang w:eastAsia="zh-CN"/>
        </w:rPr>
        <w:t>全面了解公司以及公司所处行业的情况</w:t>
      </w:r>
      <w:r w:rsidR="006419EE">
        <w:rPr>
          <w:rFonts w:hint="eastAsia"/>
          <w:lang w:eastAsia="zh-CN"/>
        </w:rPr>
        <w:t>。</w:t>
      </w:r>
    </w:p>
    <w:p w14:paraId="2A0B5101" w14:textId="77777777" w:rsidR="00A92FD8" w:rsidRPr="00E25B05" w:rsidRDefault="005F5D81" w:rsidP="00416B61">
      <w:pPr>
        <w:pStyle w:val="a3"/>
        <w:spacing w:before="0" w:line="360" w:lineRule="auto"/>
        <w:ind w:left="0" w:firstLineChars="232" w:firstLine="566"/>
        <w:rPr>
          <w:spacing w:val="4"/>
          <w:lang w:eastAsia="zh-CN"/>
        </w:rPr>
      </w:pPr>
      <w:r>
        <w:rPr>
          <w:spacing w:val="4"/>
          <w:lang w:eastAsia="zh-CN"/>
        </w:rPr>
        <w:t>经董事长授权，董事会秘书根据需要可以聘请专业的投资者关系工作机构</w:t>
      </w:r>
      <w:r>
        <w:rPr>
          <w:lang w:eastAsia="zh-CN"/>
        </w:rPr>
        <w:t>协助公司实施投资者关系工作。</w:t>
      </w:r>
    </w:p>
    <w:p w14:paraId="0F2F6689" w14:textId="0EECFE63" w:rsidR="00A92FD8" w:rsidRDefault="005F5D81" w:rsidP="00416B61">
      <w:pPr>
        <w:spacing w:line="360" w:lineRule="auto"/>
        <w:ind w:left="603"/>
        <w:rPr>
          <w:rFonts w:ascii="宋体" w:eastAsia="宋体" w:hAnsi="宋体" w:cs="宋体"/>
          <w:sz w:val="24"/>
          <w:szCs w:val="24"/>
          <w:lang w:eastAsia="zh-CN"/>
        </w:rPr>
      </w:pPr>
      <w:r>
        <w:rPr>
          <w:rFonts w:ascii="宋体" w:eastAsia="宋体" w:hAnsi="宋体" w:cs="宋体"/>
          <w:b/>
          <w:bCs/>
          <w:sz w:val="24"/>
          <w:szCs w:val="24"/>
          <w:lang w:eastAsia="zh-CN"/>
        </w:rPr>
        <w:t>第二十</w:t>
      </w:r>
      <w:r w:rsidR="00D500E2">
        <w:rPr>
          <w:rFonts w:ascii="宋体" w:eastAsia="宋体" w:hAnsi="宋体" w:cs="宋体" w:hint="eastAsia"/>
          <w:b/>
          <w:bCs/>
          <w:sz w:val="24"/>
          <w:szCs w:val="24"/>
          <w:lang w:eastAsia="zh-CN"/>
        </w:rPr>
        <w:t>三</w:t>
      </w:r>
      <w:r>
        <w:rPr>
          <w:rFonts w:ascii="宋体" w:eastAsia="宋体" w:hAnsi="宋体" w:cs="宋体"/>
          <w:b/>
          <w:bCs/>
          <w:sz w:val="24"/>
          <w:szCs w:val="24"/>
          <w:lang w:eastAsia="zh-CN"/>
        </w:rPr>
        <w:t>条</w:t>
      </w:r>
      <w:r w:rsidR="006B1443">
        <w:rPr>
          <w:rFonts w:ascii="宋体" w:eastAsia="宋体" w:hAnsi="宋体" w:cs="宋体" w:hint="eastAsia"/>
          <w:b/>
          <w:bCs/>
          <w:sz w:val="24"/>
          <w:szCs w:val="24"/>
          <w:lang w:eastAsia="zh-CN"/>
        </w:rPr>
        <w:t xml:space="preserve"> </w:t>
      </w:r>
      <w:r>
        <w:rPr>
          <w:rFonts w:ascii="宋体" w:eastAsia="宋体" w:hAnsi="宋体" w:cs="宋体"/>
          <w:sz w:val="24"/>
          <w:szCs w:val="24"/>
          <w:lang w:eastAsia="zh-CN"/>
        </w:rPr>
        <w:t>投资者关系管理工作</w:t>
      </w:r>
      <w:r w:rsidR="00D500E2">
        <w:rPr>
          <w:rFonts w:ascii="宋体" w:eastAsia="宋体" w:hAnsi="宋体" w:cs="宋体"/>
          <w:sz w:val="24"/>
          <w:szCs w:val="24"/>
          <w:lang w:eastAsia="zh-CN"/>
        </w:rPr>
        <w:t>的主要</w:t>
      </w:r>
      <w:r>
        <w:rPr>
          <w:rFonts w:ascii="宋体" w:eastAsia="宋体" w:hAnsi="宋体" w:cs="宋体"/>
          <w:sz w:val="24"/>
          <w:szCs w:val="24"/>
          <w:lang w:eastAsia="zh-CN"/>
        </w:rPr>
        <w:t>职责包括：</w:t>
      </w:r>
    </w:p>
    <w:p w14:paraId="6D01DE6E" w14:textId="06736ABC" w:rsidR="00A92FD8" w:rsidRDefault="005F5D81" w:rsidP="00416B61">
      <w:pPr>
        <w:pStyle w:val="a3"/>
        <w:spacing w:before="0" w:line="360" w:lineRule="auto"/>
        <w:rPr>
          <w:lang w:eastAsia="zh-CN"/>
        </w:rPr>
      </w:pPr>
      <w:r>
        <w:rPr>
          <w:spacing w:val="5"/>
          <w:lang w:eastAsia="zh-CN"/>
        </w:rPr>
        <w:t>（一）</w:t>
      </w:r>
      <w:r w:rsidR="00D500E2">
        <w:rPr>
          <w:lang w:eastAsia="zh-CN"/>
        </w:rPr>
        <w:t>拟定投资者关系管理制度，建立工作机制；</w:t>
      </w:r>
    </w:p>
    <w:p w14:paraId="7BBF1B91" w14:textId="0B637E39" w:rsidR="00A92FD8" w:rsidRDefault="005F5D81" w:rsidP="00416B61">
      <w:pPr>
        <w:pStyle w:val="a3"/>
        <w:spacing w:before="0" w:line="360" w:lineRule="auto"/>
        <w:ind w:right="188"/>
        <w:jc w:val="both"/>
        <w:rPr>
          <w:lang w:eastAsia="zh-CN"/>
        </w:rPr>
      </w:pPr>
      <w:r>
        <w:rPr>
          <w:spacing w:val="5"/>
          <w:lang w:eastAsia="zh-CN"/>
        </w:rPr>
        <w:t>（二）</w:t>
      </w:r>
      <w:r w:rsidR="00D500E2">
        <w:rPr>
          <w:lang w:eastAsia="zh-CN"/>
        </w:rPr>
        <w:t>组织与投资者沟通联络的投资者关系管理活动</w:t>
      </w:r>
      <w:r>
        <w:rPr>
          <w:lang w:eastAsia="zh-CN"/>
        </w:rPr>
        <w:t>；</w:t>
      </w:r>
    </w:p>
    <w:p w14:paraId="6D918262" w14:textId="63322E15" w:rsidR="00A92FD8" w:rsidRDefault="005F5D81" w:rsidP="00416B61">
      <w:pPr>
        <w:pStyle w:val="a3"/>
        <w:spacing w:before="0" w:line="360" w:lineRule="auto"/>
        <w:ind w:right="188"/>
        <w:jc w:val="both"/>
        <w:rPr>
          <w:lang w:eastAsia="zh-CN"/>
        </w:rPr>
      </w:pPr>
      <w:r>
        <w:rPr>
          <w:spacing w:val="5"/>
          <w:lang w:eastAsia="zh-CN"/>
        </w:rPr>
        <w:t>（三）</w:t>
      </w:r>
      <w:r w:rsidR="00D500E2">
        <w:rPr>
          <w:lang w:eastAsia="zh-CN"/>
        </w:rPr>
        <w:t>组织及时妥善处理投资者咨询、投诉和建议等诉求，定期反馈给公司董事会以及管理层</w:t>
      </w:r>
      <w:r>
        <w:rPr>
          <w:lang w:eastAsia="zh-CN"/>
        </w:rPr>
        <w:t>；</w:t>
      </w:r>
    </w:p>
    <w:p w14:paraId="0243DB6C" w14:textId="620717A5" w:rsidR="00A92FD8" w:rsidRDefault="005F5D81" w:rsidP="00416B61">
      <w:pPr>
        <w:pStyle w:val="a3"/>
        <w:spacing w:before="0" w:line="360" w:lineRule="auto"/>
        <w:ind w:right="219"/>
        <w:jc w:val="both"/>
        <w:rPr>
          <w:lang w:eastAsia="zh-CN"/>
        </w:rPr>
      </w:pPr>
      <w:r>
        <w:rPr>
          <w:spacing w:val="4"/>
          <w:lang w:eastAsia="zh-CN"/>
        </w:rPr>
        <w:t>（四）</w:t>
      </w:r>
      <w:r w:rsidR="00D500E2">
        <w:rPr>
          <w:lang w:eastAsia="zh-CN"/>
        </w:rPr>
        <w:t>管理、运行和维护投资者关系管理的相关渠道和平台</w:t>
      </w:r>
      <w:r>
        <w:rPr>
          <w:lang w:eastAsia="zh-CN"/>
        </w:rPr>
        <w:t>；</w:t>
      </w:r>
    </w:p>
    <w:p w14:paraId="00456E6B" w14:textId="5D94BDCA" w:rsidR="00A92FD8" w:rsidRDefault="005F5D81" w:rsidP="00416B61">
      <w:pPr>
        <w:pStyle w:val="a3"/>
        <w:spacing w:before="0" w:line="360" w:lineRule="auto"/>
        <w:ind w:right="219"/>
        <w:jc w:val="both"/>
        <w:rPr>
          <w:lang w:eastAsia="zh-CN"/>
        </w:rPr>
      </w:pPr>
      <w:r>
        <w:rPr>
          <w:spacing w:val="4"/>
          <w:lang w:eastAsia="zh-CN"/>
        </w:rPr>
        <w:t>（五）</w:t>
      </w:r>
      <w:r w:rsidR="00D500E2">
        <w:rPr>
          <w:lang w:eastAsia="zh-CN"/>
        </w:rPr>
        <w:t>保障投资者依法行使股东权利</w:t>
      </w:r>
      <w:r>
        <w:rPr>
          <w:lang w:eastAsia="zh-CN"/>
        </w:rPr>
        <w:t>；</w:t>
      </w:r>
    </w:p>
    <w:p w14:paraId="02A9AA7C" w14:textId="44E5D8DC" w:rsidR="00A92FD8" w:rsidRDefault="005F5D81" w:rsidP="00416B61">
      <w:pPr>
        <w:pStyle w:val="a3"/>
        <w:spacing w:before="0" w:line="360" w:lineRule="auto"/>
        <w:ind w:right="108"/>
        <w:jc w:val="both"/>
        <w:rPr>
          <w:lang w:eastAsia="zh-CN"/>
        </w:rPr>
      </w:pPr>
      <w:r>
        <w:rPr>
          <w:lang w:eastAsia="zh-CN"/>
        </w:rPr>
        <w:t>（六）</w:t>
      </w:r>
      <w:r w:rsidR="00D500E2">
        <w:rPr>
          <w:lang w:eastAsia="zh-CN"/>
        </w:rPr>
        <w:t>配合支持投资者保护机构开展维护投资者合法权益的相关工作</w:t>
      </w:r>
      <w:r>
        <w:rPr>
          <w:lang w:eastAsia="zh-CN"/>
        </w:rPr>
        <w:t>；</w:t>
      </w:r>
    </w:p>
    <w:p w14:paraId="41FE1695" w14:textId="63C9AF0A" w:rsidR="00A92FD8" w:rsidRDefault="005F5D81" w:rsidP="00416B61">
      <w:pPr>
        <w:pStyle w:val="a3"/>
        <w:spacing w:before="0" w:line="360" w:lineRule="auto"/>
        <w:ind w:right="203"/>
        <w:jc w:val="both"/>
        <w:rPr>
          <w:lang w:eastAsia="zh-CN"/>
        </w:rPr>
      </w:pPr>
      <w:r>
        <w:rPr>
          <w:spacing w:val="4"/>
          <w:lang w:eastAsia="zh-CN"/>
        </w:rPr>
        <w:t>（七）</w:t>
      </w:r>
      <w:r w:rsidR="00D500E2">
        <w:rPr>
          <w:lang w:eastAsia="zh-CN"/>
        </w:rPr>
        <w:t>统计分析公司投资者的数量、构成以及变动等情况</w:t>
      </w:r>
      <w:r>
        <w:rPr>
          <w:lang w:eastAsia="zh-CN"/>
        </w:rPr>
        <w:t>；</w:t>
      </w:r>
    </w:p>
    <w:p w14:paraId="4BB51CEB" w14:textId="50FFC93C" w:rsidR="00A92FD8" w:rsidRDefault="005F5D81" w:rsidP="00416B61">
      <w:pPr>
        <w:pStyle w:val="a3"/>
        <w:spacing w:before="0" w:line="360" w:lineRule="auto"/>
        <w:ind w:right="109"/>
        <w:jc w:val="both"/>
        <w:rPr>
          <w:lang w:eastAsia="zh-CN"/>
        </w:rPr>
      </w:pPr>
      <w:r>
        <w:rPr>
          <w:lang w:eastAsia="zh-CN"/>
        </w:rPr>
        <w:t>（八）</w:t>
      </w:r>
      <w:r w:rsidR="00D500E2">
        <w:rPr>
          <w:lang w:eastAsia="zh-CN"/>
        </w:rPr>
        <w:t>开展有利于改善投资者关系的其他活动</w:t>
      </w:r>
      <w:r>
        <w:rPr>
          <w:lang w:eastAsia="zh-CN"/>
        </w:rPr>
        <w:t>。</w:t>
      </w:r>
    </w:p>
    <w:p w14:paraId="1B51D06D" w14:textId="77777777" w:rsidR="00D500E2" w:rsidRDefault="00D500E2" w:rsidP="00416B61">
      <w:pPr>
        <w:pStyle w:val="a3"/>
        <w:spacing w:before="0" w:line="360" w:lineRule="auto"/>
        <w:rPr>
          <w:lang w:eastAsia="zh-CN"/>
        </w:rPr>
      </w:pPr>
      <w:r w:rsidRPr="00601A8E">
        <w:rPr>
          <w:b/>
          <w:lang w:eastAsia="zh-CN"/>
        </w:rPr>
        <w:t>第</w:t>
      </w:r>
      <w:r>
        <w:rPr>
          <w:b/>
          <w:lang w:eastAsia="zh-CN"/>
        </w:rPr>
        <w:t>二十四</w:t>
      </w:r>
      <w:r w:rsidRPr="00601A8E">
        <w:rPr>
          <w:b/>
          <w:lang w:eastAsia="zh-CN"/>
        </w:rPr>
        <w:t>条</w:t>
      </w:r>
      <w:r w:rsidR="006B1443">
        <w:rPr>
          <w:rFonts w:hint="eastAsia"/>
          <w:b/>
          <w:lang w:eastAsia="zh-CN"/>
        </w:rPr>
        <w:t xml:space="preserve"> </w:t>
      </w:r>
      <w:r>
        <w:rPr>
          <w:lang w:eastAsia="zh-CN"/>
        </w:rPr>
        <w:t xml:space="preserve">公司及其控股股东、实际控制人、董事、高级管理人员和工作人员不得在投资者关系管理活动中出现下列情形： </w:t>
      </w:r>
    </w:p>
    <w:p w14:paraId="2CB59BFF" w14:textId="77777777" w:rsidR="00D500E2" w:rsidRDefault="00D500E2" w:rsidP="00416B61">
      <w:pPr>
        <w:pStyle w:val="a3"/>
        <w:spacing w:before="0" w:line="360" w:lineRule="auto"/>
        <w:rPr>
          <w:lang w:eastAsia="zh-CN"/>
        </w:rPr>
      </w:pPr>
      <w:r>
        <w:rPr>
          <w:lang w:eastAsia="zh-CN"/>
        </w:rPr>
        <w:t xml:space="preserve">（一）透露或者发布尚未公开的重大事件信息，或者与依法披露的信息相冲突的信息； </w:t>
      </w:r>
    </w:p>
    <w:p w14:paraId="4E2E5A88" w14:textId="77777777" w:rsidR="00D500E2" w:rsidRDefault="00D500E2" w:rsidP="00416B61">
      <w:pPr>
        <w:pStyle w:val="a3"/>
        <w:spacing w:before="0" w:line="360" w:lineRule="auto"/>
        <w:rPr>
          <w:lang w:eastAsia="zh-CN"/>
        </w:rPr>
      </w:pPr>
      <w:r>
        <w:rPr>
          <w:lang w:eastAsia="zh-CN"/>
        </w:rPr>
        <w:t xml:space="preserve">（二）透露或者发布含有误导性、虚假性或者夸大性的信息； </w:t>
      </w:r>
    </w:p>
    <w:p w14:paraId="6353E587" w14:textId="77777777" w:rsidR="00D500E2" w:rsidRDefault="00D500E2" w:rsidP="00416B61">
      <w:pPr>
        <w:pStyle w:val="a3"/>
        <w:spacing w:before="0" w:line="360" w:lineRule="auto"/>
        <w:rPr>
          <w:lang w:eastAsia="zh-CN"/>
        </w:rPr>
      </w:pPr>
      <w:r>
        <w:rPr>
          <w:lang w:eastAsia="zh-CN"/>
        </w:rPr>
        <w:t xml:space="preserve">（三）选择性透露或者发布信息，或者存在重大遗漏； </w:t>
      </w:r>
    </w:p>
    <w:p w14:paraId="249948E2" w14:textId="77777777" w:rsidR="00D500E2" w:rsidRDefault="00D500E2" w:rsidP="00416B61">
      <w:pPr>
        <w:pStyle w:val="a3"/>
        <w:spacing w:before="0" w:line="360" w:lineRule="auto"/>
        <w:rPr>
          <w:lang w:eastAsia="zh-CN"/>
        </w:rPr>
      </w:pPr>
      <w:r>
        <w:rPr>
          <w:lang w:eastAsia="zh-CN"/>
        </w:rPr>
        <w:t xml:space="preserve">（四）对公司证券价格作出预测或承诺； </w:t>
      </w:r>
    </w:p>
    <w:p w14:paraId="278DBB9A" w14:textId="77777777" w:rsidR="00D500E2" w:rsidRDefault="00D500E2" w:rsidP="00416B61">
      <w:pPr>
        <w:pStyle w:val="a3"/>
        <w:spacing w:before="0" w:line="360" w:lineRule="auto"/>
        <w:rPr>
          <w:lang w:eastAsia="zh-CN"/>
        </w:rPr>
      </w:pPr>
      <w:r>
        <w:rPr>
          <w:lang w:eastAsia="zh-CN"/>
        </w:rPr>
        <w:t xml:space="preserve">（五）未得到明确授权的情况下代表公司发言； </w:t>
      </w:r>
    </w:p>
    <w:p w14:paraId="0362D0F3" w14:textId="77777777" w:rsidR="00D500E2" w:rsidRDefault="00D500E2" w:rsidP="00416B61">
      <w:pPr>
        <w:pStyle w:val="a3"/>
        <w:spacing w:before="0" w:line="360" w:lineRule="auto"/>
        <w:rPr>
          <w:lang w:eastAsia="zh-CN"/>
        </w:rPr>
      </w:pPr>
      <w:r>
        <w:rPr>
          <w:lang w:eastAsia="zh-CN"/>
        </w:rPr>
        <w:t xml:space="preserve">（六）歧视、轻视等不公平对待中小股东或者造成不公平披露的行为； </w:t>
      </w:r>
    </w:p>
    <w:p w14:paraId="00F6B121" w14:textId="77777777" w:rsidR="00D500E2" w:rsidRDefault="00D500E2" w:rsidP="00416B61">
      <w:pPr>
        <w:pStyle w:val="a3"/>
        <w:spacing w:before="0" w:line="360" w:lineRule="auto"/>
        <w:rPr>
          <w:lang w:eastAsia="zh-CN"/>
        </w:rPr>
      </w:pPr>
      <w:r>
        <w:rPr>
          <w:lang w:eastAsia="zh-CN"/>
        </w:rPr>
        <w:t xml:space="preserve">（七）违反公序良俗，损害社会公共利益； </w:t>
      </w:r>
    </w:p>
    <w:p w14:paraId="12F5F0F8" w14:textId="77777777" w:rsidR="00D500E2" w:rsidRDefault="00D500E2" w:rsidP="004F7E2B">
      <w:pPr>
        <w:pStyle w:val="a3"/>
        <w:spacing w:before="0" w:line="360" w:lineRule="auto"/>
        <w:rPr>
          <w:lang w:eastAsia="zh-CN"/>
        </w:rPr>
      </w:pPr>
      <w:r>
        <w:rPr>
          <w:lang w:eastAsia="zh-CN"/>
        </w:rPr>
        <w:t>（八）其他违反信息披露规定，或者影响公司证券及其衍生品种正常交易的违法违规行为。</w:t>
      </w:r>
    </w:p>
    <w:p w14:paraId="002A137F" w14:textId="1CCCCF96" w:rsidR="00A92FD8" w:rsidRDefault="005F5D81" w:rsidP="00416B61">
      <w:pPr>
        <w:pStyle w:val="a3"/>
        <w:spacing w:before="0" w:line="360" w:lineRule="auto"/>
        <w:ind w:left="125" w:right="185" w:firstLine="482"/>
        <w:jc w:val="both"/>
        <w:rPr>
          <w:lang w:eastAsia="zh-CN"/>
        </w:rPr>
      </w:pPr>
      <w:r>
        <w:rPr>
          <w:rFonts w:cs="宋体"/>
          <w:b/>
          <w:bCs/>
          <w:spacing w:val="3"/>
          <w:lang w:eastAsia="zh-CN"/>
        </w:rPr>
        <w:t>第二十</w:t>
      </w:r>
      <w:r w:rsidR="00D500E2">
        <w:rPr>
          <w:rFonts w:cs="宋体"/>
          <w:b/>
          <w:bCs/>
          <w:spacing w:val="3"/>
          <w:lang w:eastAsia="zh-CN"/>
        </w:rPr>
        <w:t>五</w:t>
      </w:r>
      <w:r>
        <w:rPr>
          <w:rFonts w:cs="宋体"/>
          <w:b/>
          <w:bCs/>
          <w:spacing w:val="3"/>
          <w:lang w:eastAsia="zh-CN"/>
        </w:rPr>
        <w:t>条</w:t>
      </w:r>
      <w:r w:rsidR="006B1443">
        <w:rPr>
          <w:rFonts w:cs="宋体" w:hint="eastAsia"/>
          <w:b/>
          <w:bCs/>
          <w:spacing w:val="3"/>
          <w:lang w:eastAsia="zh-CN"/>
        </w:rPr>
        <w:t xml:space="preserve"> </w:t>
      </w:r>
      <w:r>
        <w:rPr>
          <w:lang w:eastAsia="zh-CN"/>
        </w:rPr>
        <w:t>在不影响生产经营和泄露商业机密的前提下，公司的其他职能</w:t>
      </w:r>
      <w:r>
        <w:rPr>
          <w:spacing w:val="4"/>
          <w:lang w:eastAsia="zh-CN"/>
        </w:rPr>
        <w:t>部门、公司控股的子公司及公司全体员工有义务协助董事会秘书及</w:t>
      </w:r>
      <w:r w:rsidR="00647972">
        <w:rPr>
          <w:rFonts w:hint="eastAsia"/>
          <w:spacing w:val="4"/>
          <w:lang w:eastAsia="zh-CN"/>
        </w:rPr>
        <w:t>证券部</w:t>
      </w:r>
      <w:r>
        <w:rPr>
          <w:spacing w:val="4"/>
          <w:lang w:eastAsia="zh-CN"/>
        </w:rPr>
        <w:t>进行相关</w:t>
      </w:r>
      <w:r>
        <w:rPr>
          <w:spacing w:val="4"/>
          <w:lang w:eastAsia="zh-CN"/>
        </w:rPr>
        <w:lastRenderedPageBreak/>
        <w:t>投资者关系管理工作。公司及相关人员协助进行投资者关系管理工作过程中接受调研、沟通、采访等活动，或进行对外宣传、推广等活动时，不得以任何形式披露、透露或泄露非公开重大信息。公司的董事、高级管理人员接受机构投资者调研的，应事先告知董事会秘书，董事会秘书或证券事</w:t>
      </w:r>
      <w:r>
        <w:rPr>
          <w:lang w:eastAsia="zh-CN"/>
        </w:rPr>
        <w:t>务代表应当全程参加调研过程。</w:t>
      </w:r>
    </w:p>
    <w:p w14:paraId="693A8CFE" w14:textId="784479C4" w:rsidR="00A92FD8" w:rsidRDefault="005F5D81" w:rsidP="00416B61">
      <w:pPr>
        <w:pStyle w:val="a3"/>
        <w:spacing w:before="0" w:line="360" w:lineRule="auto"/>
        <w:ind w:left="125" w:right="112" w:firstLine="482"/>
        <w:jc w:val="both"/>
        <w:rPr>
          <w:lang w:eastAsia="zh-CN"/>
        </w:rPr>
      </w:pPr>
      <w:r>
        <w:rPr>
          <w:lang w:eastAsia="zh-CN"/>
        </w:rPr>
        <w:t>除非得到明确授权并经过培训，公司其他董事、高级管理人员和员工 应避免在投资者关系活动中代表公司发言。</w:t>
      </w:r>
    </w:p>
    <w:p w14:paraId="063FE806" w14:textId="052EB17B" w:rsidR="00A92FD8" w:rsidRDefault="005F5D81" w:rsidP="00416B61">
      <w:pPr>
        <w:pStyle w:val="a3"/>
        <w:spacing w:before="0" w:line="360" w:lineRule="auto"/>
        <w:ind w:left="0" w:firstLineChars="287" w:firstLine="709"/>
        <w:rPr>
          <w:lang w:eastAsia="zh-CN"/>
        </w:rPr>
      </w:pPr>
      <w:r>
        <w:rPr>
          <w:rFonts w:cs="宋体"/>
          <w:b/>
          <w:bCs/>
          <w:spacing w:val="6"/>
          <w:lang w:eastAsia="zh-CN"/>
        </w:rPr>
        <w:t>第二十</w:t>
      </w:r>
      <w:r w:rsidR="00D500E2">
        <w:rPr>
          <w:rFonts w:cs="宋体" w:hint="eastAsia"/>
          <w:b/>
          <w:bCs/>
          <w:spacing w:val="6"/>
          <w:lang w:eastAsia="zh-CN"/>
        </w:rPr>
        <w:t>六</w:t>
      </w:r>
      <w:r>
        <w:rPr>
          <w:rFonts w:cs="宋体"/>
          <w:b/>
          <w:bCs/>
          <w:spacing w:val="6"/>
          <w:lang w:eastAsia="zh-CN"/>
        </w:rPr>
        <w:t>条</w:t>
      </w:r>
      <w:r w:rsidR="006B1443">
        <w:rPr>
          <w:rFonts w:cs="宋体" w:hint="eastAsia"/>
          <w:b/>
          <w:bCs/>
          <w:spacing w:val="6"/>
          <w:lang w:eastAsia="zh-CN"/>
        </w:rPr>
        <w:t xml:space="preserve"> </w:t>
      </w:r>
      <w:r>
        <w:rPr>
          <w:spacing w:val="2"/>
          <w:lang w:eastAsia="zh-CN"/>
        </w:rPr>
        <w:t>公司应以适当形式对公司员工特别是董事、高级管理人</w:t>
      </w:r>
      <w:r>
        <w:rPr>
          <w:lang w:eastAsia="zh-CN"/>
        </w:rPr>
        <w:t>员、部门负责人和公司控股子公司负责人进行投资者关系管理相关知识的培训，在开展重大的投资者关系促进活动时，还应举行专门的培训活动。</w:t>
      </w:r>
    </w:p>
    <w:p w14:paraId="5CB4DC09" w14:textId="44AD2289" w:rsidR="00A92FD8" w:rsidRDefault="005F5D81" w:rsidP="00416B61">
      <w:pPr>
        <w:pStyle w:val="a3"/>
        <w:spacing w:before="0" w:line="360" w:lineRule="auto"/>
        <w:ind w:right="433"/>
        <w:jc w:val="both"/>
        <w:rPr>
          <w:lang w:eastAsia="zh-CN"/>
        </w:rPr>
      </w:pPr>
      <w:r>
        <w:rPr>
          <w:rFonts w:cs="宋体"/>
          <w:b/>
          <w:bCs/>
          <w:spacing w:val="3"/>
          <w:lang w:eastAsia="zh-CN"/>
        </w:rPr>
        <w:t>第二十</w:t>
      </w:r>
      <w:r w:rsidR="00D500E2">
        <w:rPr>
          <w:rFonts w:cs="宋体"/>
          <w:b/>
          <w:bCs/>
          <w:spacing w:val="3"/>
          <w:lang w:eastAsia="zh-CN"/>
        </w:rPr>
        <w:t>七</w:t>
      </w:r>
      <w:r>
        <w:rPr>
          <w:rFonts w:cs="宋体"/>
          <w:b/>
          <w:bCs/>
          <w:spacing w:val="3"/>
          <w:lang w:eastAsia="zh-CN"/>
        </w:rPr>
        <w:t>条</w:t>
      </w:r>
      <w:r w:rsidR="006B1443">
        <w:rPr>
          <w:rFonts w:cs="宋体" w:hint="eastAsia"/>
          <w:b/>
          <w:bCs/>
          <w:spacing w:val="3"/>
          <w:lang w:eastAsia="zh-CN"/>
        </w:rPr>
        <w:t xml:space="preserve"> </w:t>
      </w:r>
      <w:r>
        <w:rPr>
          <w:lang w:eastAsia="zh-CN"/>
        </w:rPr>
        <w:t xml:space="preserve">机构投资者、分析师、新闻媒体等特定对象到公司现场参观、 </w:t>
      </w:r>
      <w:r>
        <w:rPr>
          <w:spacing w:val="5"/>
          <w:lang w:eastAsia="zh-CN"/>
        </w:rPr>
        <w:t>座谈沟通前，应提前和公司进行预约，公司指派专人陪同、接待，合理、妥善地安排参观过程。公</w:t>
      </w:r>
      <w:r>
        <w:rPr>
          <w:lang w:eastAsia="zh-CN"/>
        </w:rPr>
        <w:t>司应当派</w:t>
      </w:r>
      <w:r>
        <w:rPr>
          <w:rFonts w:cs="宋体"/>
          <w:lang w:eastAsia="zh-CN"/>
        </w:rPr>
        <w:t>2</w:t>
      </w:r>
      <w:r>
        <w:rPr>
          <w:lang w:eastAsia="zh-CN"/>
        </w:rPr>
        <w:t>人以上陪同参观，并由专人回答问题、记录沟通内容，</w:t>
      </w:r>
      <w:r w:rsidR="002E7317">
        <w:rPr>
          <w:rFonts w:hint="eastAsia"/>
          <w:lang w:eastAsia="zh-CN"/>
        </w:rPr>
        <w:t>非公开信息公司有权不予以回复。</w:t>
      </w:r>
    </w:p>
    <w:p w14:paraId="216A2568" w14:textId="77777777" w:rsidR="00A92FD8" w:rsidRDefault="005F5D81" w:rsidP="00416B61">
      <w:pPr>
        <w:pStyle w:val="a3"/>
        <w:spacing w:before="0" w:line="360" w:lineRule="auto"/>
        <w:ind w:right="448"/>
        <w:jc w:val="both"/>
        <w:rPr>
          <w:lang w:eastAsia="zh-CN"/>
        </w:rPr>
      </w:pPr>
      <w:r>
        <w:rPr>
          <w:spacing w:val="5"/>
          <w:lang w:eastAsia="zh-CN"/>
        </w:rPr>
        <w:t>来访者进行摄像、录音以及向公司指定人员以外的其他人员进行采访应当</w:t>
      </w:r>
      <w:r>
        <w:rPr>
          <w:lang w:eastAsia="zh-CN"/>
        </w:rPr>
        <w:t xml:space="preserve"> 经过公司批准，未经过公司批准的，公司有权禁止来访者摄像、录音及采访。</w:t>
      </w:r>
    </w:p>
    <w:p w14:paraId="0029BBFC" w14:textId="06CB2050" w:rsidR="00A92FD8" w:rsidRDefault="005F5D81" w:rsidP="00416B61">
      <w:pPr>
        <w:pStyle w:val="a3"/>
        <w:spacing w:before="0" w:line="360" w:lineRule="auto"/>
        <w:ind w:right="459"/>
        <w:jc w:val="both"/>
        <w:rPr>
          <w:lang w:eastAsia="zh-CN"/>
        </w:rPr>
      </w:pPr>
      <w:r>
        <w:rPr>
          <w:rFonts w:cs="宋体"/>
          <w:b/>
          <w:bCs/>
          <w:spacing w:val="3"/>
          <w:lang w:eastAsia="zh-CN"/>
        </w:rPr>
        <w:t>第二十</w:t>
      </w:r>
      <w:r w:rsidR="00D500E2">
        <w:rPr>
          <w:rFonts w:cs="宋体"/>
          <w:b/>
          <w:bCs/>
          <w:spacing w:val="3"/>
          <w:lang w:eastAsia="zh-CN"/>
        </w:rPr>
        <w:t>八</w:t>
      </w:r>
      <w:r>
        <w:rPr>
          <w:rFonts w:cs="宋体"/>
          <w:b/>
          <w:bCs/>
          <w:spacing w:val="3"/>
          <w:lang w:eastAsia="zh-CN"/>
        </w:rPr>
        <w:t>条</w:t>
      </w:r>
      <w:r w:rsidR="006B1443">
        <w:rPr>
          <w:rFonts w:cs="宋体" w:hint="eastAsia"/>
          <w:b/>
          <w:bCs/>
          <w:spacing w:val="3"/>
          <w:lang w:eastAsia="zh-CN"/>
        </w:rPr>
        <w:t xml:space="preserve"> </w:t>
      </w:r>
      <w:r>
        <w:rPr>
          <w:lang w:eastAsia="zh-CN"/>
        </w:rPr>
        <w:t>公司应严格按照中国证监会、深圳证券交易所等证券监管机构</w:t>
      </w:r>
      <w:r>
        <w:rPr>
          <w:spacing w:val="4"/>
          <w:lang w:eastAsia="zh-CN"/>
        </w:rPr>
        <w:t>的有关法律、法规、规章制度履行信息披露义务。公司指定的信息披露报纸及</w:t>
      </w:r>
      <w:r>
        <w:rPr>
          <w:lang w:eastAsia="zh-CN"/>
        </w:rPr>
        <w:t>信息披露网站参见《公司章程》之规定。</w:t>
      </w:r>
    </w:p>
    <w:p w14:paraId="5C1D64AC" w14:textId="4A134745" w:rsidR="00A92FD8" w:rsidRDefault="005F5D81" w:rsidP="00416B61">
      <w:pPr>
        <w:pStyle w:val="a3"/>
        <w:spacing w:before="0" w:line="360" w:lineRule="auto"/>
        <w:ind w:right="459"/>
        <w:jc w:val="both"/>
        <w:rPr>
          <w:lang w:eastAsia="zh-CN"/>
        </w:rPr>
      </w:pPr>
      <w:r>
        <w:rPr>
          <w:rFonts w:cs="宋体"/>
          <w:b/>
          <w:bCs/>
          <w:spacing w:val="3"/>
          <w:lang w:eastAsia="zh-CN"/>
        </w:rPr>
        <w:t>第二十</w:t>
      </w:r>
      <w:r w:rsidR="00D500E2">
        <w:rPr>
          <w:rFonts w:cs="宋体"/>
          <w:b/>
          <w:bCs/>
          <w:spacing w:val="3"/>
          <w:lang w:eastAsia="zh-CN"/>
        </w:rPr>
        <w:t>九</w:t>
      </w:r>
      <w:r>
        <w:rPr>
          <w:rFonts w:cs="宋体"/>
          <w:b/>
          <w:bCs/>
          <w:spacing w:val="3"/>
          <w:lang w:eastAsia="zh-CN"/>
        </w:rPr>
        <w:t>条</w:t>
      </w:r>
      <w:r w:rsidR="006B1443">
        <w:rPr>
          <w:rFonts w:cs="宋体" w:hint="eastAsia"/>
          <w:b/>
          <w:bCs/>
          <w:spacing w:val="3"/>
          <w:lang w:eastAsia="zh-CN"/>
        </w:rPr>
        <w:t xml:space="preserve"> </w:t>
      </w:r>
      <w:r>
        <w:rPr>
          <w:lang w:eastAsia="zh-CN"/>
        </w:rPr>
        <w:t>公司在投资者关系活动中一旦以任何方式发布了法规和规则规</w:t>
      </w:r>
      <w:r>
        <w:rPr>
          <w:spacing w:val="4"/>
          <w:lang w:eastAsia="zh-CN"/>
        </w:rPr>
        <w:t>定应披露的重大信息，应及时向深圳证券交易所报告，并在下一交易日开市前</w:t>
      </w:r>
      <w:r>
        <w:rPr>
          <w:lang w:eastAsia="zh-CN"/>
        </w:rPr>
        <w:t>进行正式披露。</w:t>
      </w:r>
    </w:p>
    <w:p w14:paraId="40312D50" w14:textId="77777777" w:rsidR="00A92FD8" w:rsidRPr="00416B61" w:rsidRDefault="005F5D81" w:rsidP="00416B61">
      <w:pPr>
        <w:pStyle w:val="1"/>
        <w:tabs>
          <w:tab w:val="left" w:pos="961"/>
        </w:tabs>
        <w:spacing w:beforeLines="50" w:before="120" w:afterLines="50" w:after="120" w:line="360" w:lineRule="auto"/>
        <w:ind w:right="125"/>
        <w:jc w:val="center"/>
        <w:rPr>
          <w:w w:val="95"/>
          <w:lang w:eastAsia="zh-CN"/>
        </w:rPr>
      </w:pPr>
      <w:bookmarkStart w:id="3" w:name="第四章_附则"/>
      <w:bookmarkEnd w:id="3"/>
      <w:r w:rsidRPr="00416B61">
        <w:rPr>
          <w:w w:val="95"/>
          <w:lang w:eastAsia="zh-CN"/>
        </w:rPr>
        <w:t>第四章</w:t>
      </w:r>
      <w:r w:rsidR="006B1443" w:rsidRPr="00416B61">
        <w:rPr>
          <w:rFonts w:hint="eastAsia"/>
          <w:w w:val="95"/>
          <w:lang w:eastAsia="zh-CN"/>
        </w:rPr>
        <w:t xml:space="preserve"> </w:t>
      </w:r>
      <w:r w:rsidR="006B1443" w:rsidRPr="00416B61">
        <w:rPr>
          <w:w w:val="95"/>
          <w:lang w:eastAsia="zh-CN"/>
        </w:rPr>
        <w:t xml:space="preserve"> </w:t>
      </w:r>
      <w:r w:rsidRPr="00416B61">
        <w:rPr>
          <w:w w:val="95"/>
          <w:lang w:eastAsia="zh-CN"/>
        </w:rPr>
        <w:t>附则</w:t>
      </w:r>
    </w:p>
    <w:p w14:paraId="2B2D331A" w14:textId="20C74F70" w:rsidR="00A92FD8" w:rsidRDefault="005F5D81" w:rsidP="00416B61">
      <w:pPr>
        <w:pStyle w:val="a3"/>
        <w:spacing w:before="0" w:line="360" w:lineRule="auto"/>
        <w:rPr>
          <w:lang w:eastAsia="zh-CN"/>
        </w:rPr>
      </w:pPr>
      <w:r>
        <w:rPr>
          <w:rFonts w:cs="宋体"/>
          <w:b/>
          <w:bCs/>
          <w:spacing w:val="3"/>
          <w:lang w:eastAsia="zh-CN"/>
        </w:rPr>
        <w:t>第</w:t>
      </w:r>
      <w:r w:rsidR="00D500E2">
        <w:rPr>
          <w:rFonts w:cs="宋体"/>
          <w:b/>
          <w:bCs/>
          <w:spacing w:val="3"/>
          <w:lang w:eastAsia="zh-CN"/>
        </w:rPr>
        <w:t>三十</w:t>
      </w:r>
      <w:r>
        <w:rPr>
          <w:rFonts w:cs="宋体"/>
          <w:b/>
          <w:bCs/>
          <w:spacing w:val="3"/>
          <w:lang w:eastAsia="zh-CN"/>
        </w:rPr>
        <w:t>条</w:t>
      </w:r>
      <w:r w:rsidR="006B1443">
        <w:rPr>
          <w:rFonts w:cs="宋体" w:hint="eastAsia"/>
          <w:b/>
          <w:bCs/>
          <w:spacing w:val="3"/>
          <w:lang w:eastAsia="zh-CN"/>
        </w:rPr>
        <w:t xml:space="preserve"> </w:t>
      </w:r>
      <w:r>
        <w:rPr>
          <w:lang w:eastAsia="zh-CN"/>
        </w:rPr>
        <w:t>本制度未尽事宜，按照证监会、深圳证券交易所有关法律法规、规范性文件和《公司章程》等相关规定执行。</w:t>
      </w:r>
    </w:p>
    <w:p w14:paraId="000E42B1" w14:textId="278C6048" w:rsidR="00A92FD8" w:rsidRDefault="005F5D81" w:rsidP="002A308A">
      <w:pPr>
        <w:spacing w:line="360" w:lineRule="auto"/>
        <w:ind w:firstLineChars="200" w:firstLine="482"/>
        <w:jc w:val="both"/>
        <w:rPr>
          <w:rFonts w:ascii="宋体" w:eastAsia="宋体" w:hAnsi="宋体" w:cs="宋体"/>
          <w:sz w:val="24"/>
          <w:szCs w:val="24"/>
          <w:lang w:eastAsia="zh-CN"/>
        </w:rPr>
      </w:pPr>
      <w:r>
        <w:rPr>
          <w:rFonts w:ascii="宋体" w:eastAsia="宋体" w:hAnsi="宋体" w:cs="宋体"/>
          <w:b/>
          <w:bCs/>
          <w:sz w:val="24"/>
          <w:szCs w:val="24"/>
          <w:lang w:eastAsia="zh-CN"/>
        </w:rPr>
        <w:t>第</w:t>
      </w:r>
      <w:r w:rsidR="00D500E2">
        <w:rPr>
          <w:rFonts w:ascii="宋体" w:eastAsia="宋体" w:hAnsi="宋体" w:cs="宋体" w:hint="eastAsia"/>
          <w:b/>
          <w:bCs/>
          <w:sz w:val="24"/>
          <w:szCs w:val="24"/>
          <w:lang w:eastAsia="zh-CN"/>
        </w:rPr>
        <w:t>三十一</w:t>
      </w:r>
      <w:r>
        <w:rPr>
          <w:rFonts w:ascii="宋体" w:eastAsia="宋体" w:hAnsi="宋体" w:cs="宋体"/>
          <w:b/>
          <w:bCs/>
          <w:sz w:val="24"/>
          <w:szCs w:val="24"/>
          <w:lang w:eastAsia="zh-CN"/>
        </w:rPr>
        <w:t>条</w:t>
      </w:r>
      <w:r w:rsidR="006B1443">
        <w:rPr>
          <w:rFonts w:ascii="宋体" w:eastAsia="宋体" w:hAnsi="宋体" w:cs="宋体" w:hint="eastAsia"/>
          <w:b/>
          <w:bCs/>
          <w:sz w:val="24"/>
          <w:szCs w:val="24"/>
          <w:lang w:eastAsia="zh-CN"/>
        </w:rPr>
        <w:t xml:space="preserve"> </w:t>
      </w:r>
      <w:r w:rsidR="002A308A" w:rsidRPr="00597280">
        <w:rPr>
          <w:rFonts w:ascii="宋体" w:hAnsi="宋体" w:cs="宋体" w:hint="eastAsia"/>
          <w:color w:val="000000"/>
          <w:sz w:val="24"/>
          <w:lang w:eastAsia="zh-CN"/>
        </w:rPr>
        <w:t>本制度自</w:t>
      </w:r>
      <w:r w:rsidR="002A308A">
        <w:rPr>
          <w:rFonts w:ascii="宋体" w:hAnsi="宋体" w:cs="宋体" w:hint="eastAsia"/>
          <w:color w:val="000000"/>
          <w:sz w:val="24"/>
          <w:lang w:eastAsia="zh-CN"/>
        </w:rPr>
        <w:t>董事</w:t>
      </w:r>
      <w:bookmarkStart w:id="4" w:name="_GoBack"/>
      <w:bookmarkEnd w:id="4"/>
      <w:r w:rsidR="002A308A">
        <w:rPr>
          <w:rFonts w:ascii="宋体" w:hAnsi="宋体" w:cs="宋体" w:hint="eastAsia"/>
          <w:color w:val="000000"/>
          <w:sz w:val="24"/>
          <w:lang w:eastAsia="zh-CN"/>
        </w:rPr>
        <w:t>会审议通过之日起生效</w:t>
      </w:r>
      <w:r w:rsidR="002A308A" w:rsidRPr="00597280">
        <w:rPr>
          <w:rFonts w:ascii="宋体" w:hAnsi="宋体" w:cs="宋体" w:hint="eastAsia"/>
          <w:color w:val="000000"/>
          <w:sz w:val="24"/>
          <w:lang w:eastAsia="zh-CN"/>
        </w:rPr>
        <w:t>。</w:t>
      </w:r>
      <w:r w:rsidR="002A308A" w:rsidRPr="005A5665">
        <w:rPr>
          <w:rFonts w:ascii="宋体" w:hAnsi="宋体" w:cs="宋体" w:hint="eastAsia"/>
          <w:sz w:val="24"/>
          <w:lang w:eastAsia="zh-CN"/>
        </w:rPr>
        <w:t>本制度由公司董事会负责解释</w:t>
      </w:r>
      <w:r w:rsidR="002A308A">
        <w:rPr>
          <w:rFonts w:ascii="宋体" w:hAnsi="宋体" w:cs="宋体" w:hint="eastAsia"/>
          <w:sz w:val="24"/>
          <w:lang w:eastAsia="zh-CN"/>
        </w:rPr>
        <w:t>。</w:t>
      </w:r>
    </w:p>
    <w:p w14:paraId="3939A6EE" w14:textId="77777777" w:rsidR="00A92FD8" w:rsidRDefault="00A92FD8">
      <w:pPr>
        <w:rPr>
          <w:rFonts w:ascii="宋体" w:eastAsia="宋体" w:hAnsi="宋体" w:cs="宋体"/>
          <w:sz w:val="24"/>
          <w:szCs w:val="24"/>
          <w:lang w:eastAsia="zh-CN"/>
        </w:rPr>
      </w:pPr>
    </w:p>
    <w:p w14:paraId="07B15F2F" w14:textId="77777777" w:rsidR="00A92FD8" w:rsidRDefault="005F5D81">
      <w:pPr>
        <w:pStyle w:val="a3"/>
        <w:spacing w:before="0"/>
        <w:ind w:left="5814" w:firstLine="0"/>
        <w:rPr>
          <w:lang w:eastAsia="zh-CN"/>
        </w:rPr>
      </w:pPr>
      <w:r>
        <w:rPr>
          <w:lang w:eastAsia="zh-CN"/>
        </w:rPr>
        <w:t>江苏中利集团股份有限公司</w:t>
      </w:r>
    </w:p>
    <w:p w14:paraId="3A9D32DD" w14:textId="648E21D0" w:rsidR="00A92FD8" w:rsidRDefault="002E7317">
      <w:pPr>
        <w:pStyle w:val="a3"/>
        <w:spacing w:before="151"/>
        <w:ind w:left="0" w:right="405" w:firstLine="0"/>
        <w:jc w:val="right"/>
      </w:pPr>
      <w:r>
        <w:rPr>
          <w:rFonts w:cs="宋体"/>
        </w:rPr>
        <w:t>2025</w:t>
      </w:r>
      <w:r w:rsidR="005F5D81">
        <w:t>年</w:t>
      </w:r>
      <w:r w:rsidR="00416B61">
        <w:rPr>
          <w:rFonts w:cs="宋体" w:hint="eastAsia"/>
          <w:lang w:eastAsia="zh-CN"/>
        </w:rPr>
        <w:t>8</w:t>
      </w:r>
      <w:r w:rsidR="005F5D81">
        <w:t>月</w:t>
      </w:r>
      <w:r w:rsidR="00416B61">
        <w:rPr>
          <w:rFonts w:cs="宋体" w:hint="eastAsia"/>
          <w:lang w:eastAsia="zh-CN"/>
        </w:rPr>
        <w:t>2</w:t>
      </w:r>
      <w:r w:rsidR="00416B61">
        <w:rPr>
          <w:rFonts w:cs="宋体"/>
          <w:lang w:eastAsia="zh-CN"/>
        </w:rPr>
        <w:t>8</w:t>
      </w:r>
      <w:r w:rsidR="005F5D81">
        <w:t>日</w:t>
      </w:r>
    </w:p>
    <w:sectPr w:rsidR="00A92FD8" w:rsidSect="00C11C5C">
      <w:footerReference w:type="default" r:id="rId6"/>
      <w:pgSz w:w="11910" w:h="16850"/>
      <w:pgMar w:top="1460" w:right="1320" w:bottom="1180" w:left="1680" w:header="0" w:footer="981"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0977" w14:textId="77777777" w:rsidR="000B5875" w:rsidRDefault="000B5875">
      <w:r>
        <w:separator/>
      </w:r>
    </w:p>
  </w:endnote>
  <w:endnote w:type="continuationSeparator" w:id="0">
    <w:p w14:paraId="021D9C86" w14:textId="77777777" w:rsidR="000B5875" w:rsidRDefault="000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3960" w14:textId="77777777" w:rsidR="00A92FD8" w:rsidRDefault="000B5875">
    <w:pPr>
      <w:spacing w:line="14" w:lineRule="auto"/>
      <w:rPr>
        <w:sz w:val="20"/>
        <w:szCs w:val="20"/>
      </w:rPr>
    </w:pPr>
    <w:r>
      <w:pict w14:anchorId="7B99D5E4">
        <v:shapetype id="_x0000_t202" coordsize="21600,21600" o:spt="202" path="m,l,21600r21600,l21600,xe">
          <v:stroke joinstyle="miter"/>
          <v:path gradientshapeok="t" o:connecttype="rect"/>
        </v:shapetype>
        <v:shape id="_x0000_s2049" type="#_x0000_t202" style="position:absolute;margin-left:294.65pt;margin-top:782.2pt;width:8.5pt;height:11pt;z-index:-251658752;mso-position-horizontal-relative:page;mso-position-vertical-relative:page" filled="f" stroked="f">
          <v:textbox inset="0,0,0,0">
            <w:txbxContent>
              <w:p w14:paraId="57AF8729" w14:textId="6A06B27B" w:rsidR="00A92FD8" w:rsidRDefault="00C11C5C">
                <w:pPr>
                  <w:spacing w:line="204" w:lineRule="exact"/>
                  <w:ind w:left="40"/>
                  <w:rPr>
                    <w:rFonts w:ascii="Times New Roman" w:eastAsia="Times New Roman" w:hAnsi="Times New Roman" w:cs="Times New Roman"/>
                    <w:sz w:val="18"/>
                    <w:szCs w:val="18"/>
                  </w:rPr>
                </w:pPr>
                <w:r>
                  <w:fldChar w:fldCharType="begin"/>
                </w:r>
                <w:r w:rsidR="005F5D81">
                  <w:rPr>
                    <w:rFonts w:ascii="Times New Roman"/>
                    <w:sz w:val="18"/>
                  </w:rPr>
                  <w:instrText xml:space="preserve"> PAGE </w:instrText>
                </w:r>
                <w:r>
                  <w:fldChar w:fldCharType="separate"/>
                </w:r>
                <w:r w:rsidR="002A308A">
                  <w:rPr>
                    <w:rFonts w:ascii="Times New Roman"/>
                    <w:noProof/>
                    <w:sz w:val="18"/>
                  </w:rP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AECCD" w14:textId="77777777" w:rsidR="000B5875" w:rsidRDefault="000B5875">
      <w:r>
        <w:separator/>
      </w:r>
    </w:p>
  </w:footnote>
  <w:footnote w:type="continuationSeparator" w:id="0">
    <w:p w14:paraId="71E42098" w14:textId="77777777" w:rsidR="000B5875" w:rsidRDefault="000B5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92FD8"/>
    <w:rsid w:val="00087C13"/>
    <w:rsid w:val="000A69E9"/>
    <w:rsid w:val="000A7951"/>
    <w:rsid w:val="000B5875"/>
    <w:rsid w:val="00104CCE"/>
    <w:rsid w:val="00134CFF"/>
    <w:rsid w:val="00276B59"/>
    <w:rsid w:val="00276DF4"/>
    <w:rsid w:val="002A308A"/>
    <w:rsid w:val="002B6538"/>
    <w:rsid w:val="002E7317"/>
    <w:rsid w:val="004135AB"/>
    <w:rsid w:val="00416B61"/>
    <w:rsid w:val="004F7E2B"/>
    <w:rsid w:val="005A2BE1"/>
    <w:rsid w:val="005F5D81"/>
    <w:rsid w:val="00601A8E"/>
    <w:rsid w:val="00627A38"/>
    <w:rsid w:val="006419EE"/>
    <w:rsid w:val="00647972"/>
    <w:rsid w:val="00667856"/>
    <w:rsid w:val="006B1443"/>
    <w:rsid w:val="007247DE"/>
    <w:rsid w:val="0082703A"/>
    <w:rsid w:val="00852011"/>
    <w:rsid w:val="008D0E5C"/>
    <w:rsid w:val="00902998"/>
    <w:rsid w:val="00941A66"/>
    <w:rsid w:val="00A276D4"/>
    <w:rsid w:val="00A53AB3"/>
    <w:rsid w:val="00A92FD8"/>
    <w:rsid w:val="00AA1092"/>
    <w:rsid w:val="00AB14CB"/>
    <w:rsid w:val="00AE0140"/>
    <w:rsid w:val="00C11C5C"/>
    <w:rsid w:val="00C721CB"/>
    <w:rsid w:val="00D1214B"/>
    <w:rsid w:val="00D500E2"/>
    <w:rsid w:val="00D66EFA"/>
    <w:rsid w:val="00D83529"/>
    <w:rsid w:val="00D90C2B"/>
    <w:rsid w:val="00E25B05"/>
    <w:rsid w:val="00F203D8"/>
    <w:rsid w:val="00FA4C31"/>
    <w:rsid w:val="00FF5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BECAB9"/>
  <w15:docId w15:val="{491580B0-E24F-475D-A1B7-7B13C2EE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1C5C"/>
  </w:style>
  <w:style w:type="paragraph" w:styleId="1">
    <w:name w:val="heading 1"/>
    <w:basedOn w:val="a"/>
    <w:uiPriority w:val="1"/>
    <w:qFormat/>
    <w:rsid w:val="00C11C5C"/>
    <w:pPr>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1C5C"/>
    <w:tblPr>
      <w:tblInd w:w="0" w:type="dxa"/>
      <w:tblCellMar>
        <w:top w:w="0" w:type="dxa"/>
        <w:left w:w="0" w:type="dxa"/>
        <w:bottom w:w="0" w:type="dxa"/>
        <w:right w:w="0" w:type="dxa"/>
      </w:tblCellMar>
    </w:tblPr>
  </w:style>
  <w:style w:type="paragraph" w:styleId="a3">
    <w:name w:val="Body Text"/>
    <w:basedOn w:val="a"/>
    <w:uiPriority w:val="1"/>
    <w:qFormat/>
    <w:rsid w:val="00C11C5C"/>
    <w:pPr>
      <w:spacing w:before="36"/>
      <w:ind w:left="122" w:firstLine="480"/>
    </w:pPr>
    <w:rPr>
      <w:rFonts w:ascii="宋体" w:eastAsia="宋体" w:hAnsi="宋体"/>
      <w:sz w:val="24"/>
      <w:szCs w:val="24"/>
    </w:rPr>
  </w:style>
  <w:style w:type="paragraph" w:styleId="a4">
    <w:name w:val="List Paragraph"/>
    <w:basedOn w:val="a"/>
    <w:uiPriority w:val="1"/>
    <w:qFormat/>
    <w:rsid w:val="00C11C5C"/>
  </w:style>
  <w:style w:type="paragraph" w:customStyle="1" w:styleId="TableParagraph">
    <w:name w:val="Table Paragraph"/>
    <w:basedOn w:val="a"/>
    <w:uiPriority w:val="1"/>
    <w:qFormat/>
    <w:rsid w:val="00C11C5C"/>
  </w:style>
  <w:style w:type="paragraph" w:styleId="a5">
    <w:name w:val="Balloon Text"/>
    <w:basedOn w:val="a"/>
    <w:link w:val="a6"/>
    <w:uiPriority w:val="99"/>
    <w:semiHidden/>
    <w:unhideWhenUsed/>
    <w:rsid w:val="00E25B05"/>
    <w:rPr>
      <w:sz w:val="18"/>
      <w:szCs w:val="18"/>
    </w:rPr>
  </w:style>
  <w:style w:type="character" w:customStyle="1" w:styleId="a6">
    <w:name w:val="批注框文本 字符"/>
    <w:basedOn w:val="a0"/>
    <w:link w:val="a5"/>
    <w:uiPriority w:val="99"/>
    <w:semiHidden/>
    <w:rsid w:val="00E25B05"/>
    <w:rPr>
      <w:sz w:val="18"/>
      <w:szCs w:val="18"/>
    </w:rPr>
  </w:style>
  <w:style w:type="paragraph" w:styleId="a7">
    <w:name w:val="header"/>
    <w:basedOn w:val="a"/>
    <w:link w:val="a8"/>
    <w:uiPriority w:val="99"/>
    <w:unhideWhenUsed/>
    <w:rsid w:val="00D1214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1214B"/>
    <w:rPr>
      <w:sz w:val="18"/>
      <w:szCs w:val="18"/>
    </w:rPr>
  </w:style>
  <w:style w:type="paragraph" w:styleId="a9">
    <w:name w:val="footer"/>
    <w:basedOn w:val="a"/>
    <w:link w:val="aa"/>
    <w:uiPriority w:val="99"/>
    <w:unhideWhenUsed/>
    <w:rsid w:val="00D1214B"/>
    <w:pPr>
      <w:tabs>
        <w:tab w:val="center" w:pos="4153"/>
        <w:tab w:val="right" w:pos="8306"/>
      </w:tabs>
      <w:snapToGrid w:val="0"/>
    </w:pPr>
    <w:rPr>
      <w:sz w:val="18"/>
      <w:szCs w:val="18"/>
    </w:rPr>
  </w:style>
  <w:style w:type="character" w:customStyle="1" w:styleId="aa">
    <w:name w:val="页脚 字符"/>
    <w:basedOn w:val="a0"/>
    <w:link w:val="a9"/>
    <w:uiPriority w:val="99"/>
    <w:rsid w:val="00D121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宋泽林</cp:lastModifiedBy>
  <cp:revision>20</cp:revision>
  <dcterms:created xsi:type="dcterms:W3CDTF">2025-02-24T16:23:00Z</dcterms:created>
  <dcterms:modified xsi:type="dcterms:W3CDTF">2025-08-28T08:08:00Z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Office Word 2007</vt:lpwstr>
  </property>
  <property fmtid="{D5CDD505-2E9C-101B-9397-08002B2CF9AE}" pid="4" name="LastSaved">
    <vt:filetime>2025-02-24T00:00:00Z</vt:filetime>
  </property>
</Properties>
</file>