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DB10F" w14:textId="77777777" w:rsidR="00C51DDD" w:rsidRDefault="000A6827" w:rsidP="00BE6BB2">
      <w:pPr>
        <w:spacing w:beforeLines="100" w:before="240" w:afterLines="100" w:after="240" w:line="360" w:lineRule="auto"/>
        <w:ind w:firstLineChars="200" w:firstLine="602"/>
        <w:contextualSpacing/>
        <w:jc w:val="center"/>
        <w:rPr>
          <w:b/>
          <w:sz w:val="30"/>
        </w:rPr>
      </w:pPr>
      <w:r>
        <w:rPr>
          <w:b/>
          <w:sz w:val="30"/>
        </w:rPr>
        <w:t>江苏中利集团股份有限公司</w:t>
      </w:r>
    </w:p>
    <w:p w14:paraId="0AAE4C11" w14:textId="77777777" w:rsidR="00C51DDD" w:rsidRDefault="000A6827" w:rsidP="00BE6BB2">
      <w:pPr>
        <w:spacing w:beforeLines="100" w:before="240" w:afterLines="100" w:after="240" w:line="360" w:lineRule="auto"/>
        <w:ind w:firstLineChars="200" w:firstLine="602"/>
        <w:contextualSpacing/>
        <w:jc w:val="center"/>
        <w:rPr>
          <w:b/>
          <w:sz w:val="30"/>
        </w:rPr>
      </w:pPr>
      <w:r>
        <w:rPr>
          <w:b/>
          <w:sz w:val="30"/>
        </w:rPr>
        <w:t>内幕信息知情人登记管理制度</w:t>
      </w:r>
    </w:p>
    <w:p w14:paraId="5BA8E3D1" w14:textId="77777777" w:rsidR="00C51DDD" w:rsidRDefault="00C51DDD" w:rsidP="003268BE">
      <w:pPr>
        <w:pStyle w:val="a5"/>
        <w:spacing w:line="360" w:lineRule="auto"/>
        <w:ind w:left="0" w:firstLineChars="200" w:firstLine="643"/>
        <w:jc w:val="both"/>
        <w:rPr>
          <w:b/>
          <w:sz w:val="32"/>
        </w:rPr>
      </w:pPr>
    </w:p>
    <w:p w14:paraId="7938B93D" w14:textId="7EEAA4FB" w:rsidR="00C51DDD" w:rsidRDefault="000A6827" w:rsidP="009505A2">
      <w:pPr>
        <w:pStyle w:val="1"/>
        <w:spacing w:beforeLines="50" w:before="120" w:afterLines="50" w:after="120" w:line="360" w:lineRule="auto"/>
        <w:ind w:left="0" w:firstLineChars="200" w:firstLine="482"/>
        <w:jc w:val="center"/>
      </w:pPr>
      <w:r>
        <w:t xml:space="preserve">第一章 </w:t>
      </w:r>
      <w:r w:rsidR="00795A96">
        <w:t xml:space="preserve"> </w:t>
      </w:r>
      <w:r>
        <w:t>总则</w:t>
      </w:r>
    </w:p>
    <w:p w14:paraId="5237241D" w14:textId="722D55FC" w:rsidR="00C51DDD" w:rsidRDefault="000A6827">
      <w:pPr>
        <w:pStyle w:val="a5"/>
        <w:spacing w:line="360" w:lineRule="auto"/>
        <w:ind w:left="0" w:firstLineChars="200" w:firstLine="482"/>
        <w:jc w:val="both"/>
      </w:pPr>
      <w:r>
        <w:rPr>
          <w:b/>
        </w:rPr>
        <w:t xml:space="preserve">第一条 </w:t>
      </w:r>
      <w:r>
        <w:t>为进一步规范江苏中利集团股份有限公司（以下简称“公司”）内幕信息管理行为，加强内幕信息保密工作，维护公司信息披露的公开、公平、公正原则，规范公司行为，保证股东大会依法行使职权，根据《中华人民共和国公司法》</w:t>
      </w:r>
      <w:r w:rsidR="00DC2DB3">
        <w:rPr>
          <w:rFonts w:hint="eastAsia"/>
        </w:rPr>
        <w:t>（</w:t>
      </w:r>
      <w:r>
        <w:t>以下简称“《公司法》”）、《中华人民共和国证券法》（以下简称“《证券法》”）、《深圳证券交易所股票上市规则》（以下简称“《股票上市规则》”）、</w:t>
      </w:r>
      <w:r w:rsidR="008220E2">
        <w:t>《深圳证券交易所上市公司自律监管指引第1号—主板上市公司规范运作》（</w:t>
      </w:r>
      <w:r w:rsidR="008220E2">
        <w:rPr>
          <w:rFonts w:hint="eastAsia"/>
          <w:lang w:val="en-US"/>
        </w:rPr>
        <w:t>以</w:t>
      </w:r>
      <w:r w:rsidR="008220E2">
        <w:t>下</w:t>
      </w:r>
      <w:r w:rsidR="008220E2">
        <w:rPr>
          <w:rFonts w:hint="eastAsia"/>
          <w:lang w:val="en-US"/>
        </w:rPr>
        <w:t>简</w:t>
      </w:r>
      <w:r w:rsidR="008220E2">
        <w:t>称“《自律监管指引第1号》”）、《上市公司监管指引第5号</w:t>
      </w:r>
      <w:r w:rsidR="004E2374">
        <w:rPr>
          <w:rFonts w:hint="eastAsia"/>
        </w:rPr>
        <w:t>——</w:t>
      </w:r>
      <w:r w:rsidR="008220E2">
        <w:t>上市公司内幕信息知情人登记管理制度》（以下简称“《监管指引第5号》”）</w:t>
      </w:r>
      <w:r>
        <w:t>及《公司章程》</w:t>
      </w:r>
      <w:r w:rsidR="00DC2DB3">
        <w:rPr>
          <w:rFonts w:hint="eastAsia"/>
        </w:rPr>
        <w:t>等</w:t>
      </w:r>
      <w:r>
        <w:t>规定，特制定本制度。</w:t>
      </w:r>
    </w:p>
    <w:p w14:paraId="28714600" w14:textId="48300729" w:rsidR="00C51DDD" w:rsidRDefault="000A6827">
      <w:pPr>
        <w:pStyle w:val="a5"/>
        <w:spacing w:line="360" w:lineRule="auto"/>
        <w:ind w:left="0" w:firstLineChars="200" w:firstLine="482"/>
        <w:jc w:val="both"/>
      </w:pPr>
      <w:r>
        <w:rPr>
          <w:b/>
        </w:rPr>
        <w:t xml:space="preserve">第二条 </w:t>
      </w:r>
      <w:r>
        <w:t>公司董事会是内幕信息的管理机构，董事长为主要负责人，董事会秘书负责办理公司内幕信息知情人的登记入档事宜</w:t>
      </w:r>
      <w:r w:rsidR="009312C0">
        <w:rPr>
          <w:rFonts w:hint="eastAsia"/>
        </w:rPr>
        <w:t>，</w:t>
      </w:r>
      <w:r w:rsidR="009312C0">
        <w:rPr>
          <w:rFonts w:ascii="Segoe UI" w:eastAsia="Segoe UI" w:hAnsi="Segoe UI" w:cs="Segoe UI"/>
          <w:color w:val="404040"/>
          <w:shd w:val="clear" w:color="auto" w:fill="FFFFFF"/>
        </w:rPr>
        <w:t>证券事务代表协助董事会秘书工作</w:t>
      </w:r>
      <w:r>
        <w:t>。</w:t>
      </w:r>
    </w:p>
    <w:p w14:paraId="71F99CCB" w14:textId="0281E671" w:rsidR="00C51DDD" w:rsidRDefault="000A6827">
      <w:pPr>
        <w:pStyle w:val="a5"/>
        <w:spacing w:line="360" w:lineRule="auto"/>
        <w:ind w:left="0" w:firstLineChars="200" w:firstLine="482"/>
        <w:jc w:val="both"/>
      </w:pPr>
      <w:r>
        <w:rPr>
          <w:b/>
        </w:rPr>
        <w:t>第三条</w:t>
      </w:r>
      <w:r w:rsidR="00C24B1A">
        <w:rPr>
          <w:rFonts w:hint="eastAsia"/>
          <w:b/>
        </w:rPr>
        <w:t xml:space="preserve"> </w:t>
      </w:r>
      <w:r w:rsidR="002072D6">
        <w:rPr>
          <w:rFonts w:hint="eastAsia"/>
        </w:rPr>
        <w:t>证券部</w:t>
      </w:r>
      <w:r>
        <w:t>是公司唯一的信息披露机构。未经董事会批准同意，公司任何部门和个人不得向外界泄露、报道、传送有关公司内幕信息及信息披露的内容。对外报道、传送的文件、音像及光盘等涉及内幕信息及信息披露内容的资料，须经董事会或董事会秘书的审核同意，方可对外报道、传送。</w:t>
      </w:r>
    </w:p>
    <w:p w14:paraId="10010A77" w14:textId="11EF52A3" w:rsidR="00C51DDD" w:rsidRDefault="000A6827">
      <w:pPr>
        <w:pStyle w:val="a5"/>
        <w:spacing w:line="360" w:lineRule="auto"/>
        <w:ind w:left="0" w:firstLineChars="200" w:firstLine="482"/>
        <w:jc w:val="both"/>
      </w:pPr>
      <w:r>
        <w:rPr>
          <w:b/>
        </w:rPr>
        <w:t xml:space="preserve">第四条 </w:t>
      </w:r>
      <w:r>
        <w:t>公司董事及高级管理人员和公司各部门、控股子公司都负有内幕信息的保密义务，不得泄露内幕信息，不得进行内幕交易或配合他人操纵证券交易价格。</w:t>
      </w:r>
    </w:p>
    <w:p w14:paraId="12FB2E4E" w14:textId="2541E227" w:rsidR="00C51DDD" w:rsidRDefault="000A6827">
      <w:pPr>
        <w:pStyle w:val="a5"/>
        <w:spacing w:line="360" w:lineRule="auto"/>
        <w:ind w:left="0" w:firstLineChars="200" w:firstLine="482"/>
        <w:jc w:val="both"/>
      </w:pPr>
      <w:r>
        <w:rPr>
          <w:b/>
        </w:rPr>
        <w:t xml:space="preserve">第五条 </w:t>
      </w:r>
      <w:r>
        <w:t>公司由董事会秘书和</w:t>
      </w:r>
      <w:r w:rsidR="00795A96">
        <w:t>证券部</w:t>
      </w:r>
      <w:r>
        <w:t>负责证券监管机构、证券交易所、证券公司等机构及新闻媒体、股东的接待、咨询（质询）、服务工作。</w:t>
      </w:r>
    </w:p>
    <w:p w14:paraId="3ECF90BD" w14:textId="22E190DB" w:rsidR="00C51DDD" w:rsidRDefault="000A6827" w:rsidP="009505A2">
      <w:pPr>
        <w:pStyle w:val="1"/>
        <w:spacing w:beforeLines="50" w:before="120" w:afterLines="50" w:after="120" w:line="360" w:lineRule="auto"/>
        <w:ind w:left="0" w:firstLineChars="200" w:firstLine="482"/>
        <w:jc w:val="center"/>
      </w:pPr>
      <w:r>
        <w:t>第二章</w:t>
      </w:r>
      <w:r w:rsidR="00795A96">
        <w:rPr>
          <w:rFonts w:hint="eastAsia"/>
        </w:rPr>
        <w:t xml:space="preserve"> </w:t>
      </w:r>
      <w:r>
        <w:t xml:space="preserve"> 内幕信息</w:t>
      </w:r>
    </w:p>
    <w:p w14:paraId="14D9612F" w14:textId="77777777" w:rsidR="008220E2" w:rsidRPr="009505A2" w:rsidRDefault="000A6827" w:rsidP="009505A2">
      <w:pPr>
        <w:pStyle w:val="a5"/>
        <w:spacing w:line="360" w:lineRule="auto"/>
        <w:ind w:left="0" w:firstLineChars="200" w:firstLine="482"/>
        <w:jc w:val="both"/>
      </w:pPr>
      <w:r>
        <w:rPr>
          <w:b/>
        </w:rPr>
        <w:t xml:space="preserve">第六条 </w:t>
      </w:r>
      <w:r w:rsidR="00A32F2C" w:rsidRPr="008220E2">
        <w:rPr>
          <w:rFonts w:hint="eastAsia"/>
        </w:rPr>
        <w:t>本制度所称内幕信息</w:t>
      </w:r>
      <w:r w:rsidR="008220E2" w:rsidRPr="009505A2">
        <w:rPr>
          <w:rFonts w:hint="eastAsia"/>
        </w:rPr>
        <w:t>是指根据《证券法》第五十二条规定，涉及上市公司的经营、财务或者对上市公司证券市场价格有重大影响的尚未公开的信息。</w:t>
      </w:r>
    </w:p>
    <w:p w14:paraId="7271F614" w14:textId="6B8DA8B7" w:rsidR="00C51DDD" w:rsidRPr="008220E2" w:rsidRDefault="008220E2" w:rsidP="009505A2">
      <w:pPr>
        <w:pStyle w:val="a5"/>
        <w:spacing w:line="360" w:lineRule="auto"/>
        <w:ind w:left="0" w:firstLineChars="200" w:firstLine="480"/>
        <w:jc w:val="both"/>
      </w:pPr>
      <w:r w:rsidRPr="009505A2">
        <w:rPr>
          <w:rFonts w:hint="eastAsia"/>
        </w:rPr>
        <w:t>《证券法》第八十条第二款、第八十一条第二款所列重大事件属于内幕信息。</w:t>
      </w:r>
    </w:p>
    <w:p w14:paraId="18FA4B57" w14:textId="0BF68221" w:rsidR="00A32F2C" w:rsidRDefault="000A6827" w:rsidP="009505A2">
      <w:pPr>
        <w:pStyle w:val="a5"/>
        <w:spacing w:line="360" w:lineRule="auto"/>
        <w:ind w:firstLineChars="193" w:firstLine="465"/>
        <w:jc w:val="both"/>
      </w:pPr>
      <w:r>
        <w:rPr>
          <w:b/>
        </w:rPr>
        <w:t xml:space="preserve">第七条 </w:t>
      </w:r>
      <w:r w:rsidR="00A32F2C">
        <w:t>尚未公开是指公司尚未在</w:t>
      </w:r>
      <w:r w:rsidR="002072D6">
        <w:rPr>
          <w:rFonts w:hint="eastAsia"/>
        </w:rPr>
        <w:t>法</w:t>
      </w:r>
      <w:r w:rsidR="00A32F2C">
        <w:t>定的信息披露刊物或深圳证券交易所网站上正式</w:t>
      </w:r>
      <w:r w:rsidR="00A32F2C">
        <w:lastRenderedPageBreak/>
        <w:t>公开的事项。</w:t>
      </w:r>
    </w:p>
    <w:p w14:paraId="1F644E6D" w14:textId="61C140BC" w:rsidR="00C51DDD" w:rsidRDefault="000A6827" w:rsidP="009505A2">
      <w:pPr>
        <w:pStyle w:val="1"/>
        <w:spacing w:beforeLines="50" w:before="120" w:afterLines="50" w:after="120" w:line="360" w:lineRule="auto"/>
        <w:ind w:left="0" w:firstLineChars="200" w:firstLine="482"/>
        <w:jc w:val="center"/>
      </w:pPr>
      <w:r>
        <w:t xml:space="preserve">第三章 </w:t>
      </w:r>
      <w:r w:rsidR="00795A96">
        <w:t xml:space="preserve"> </w:t>
      </w:r>
      <w:r>
        <w:t>内幕信息知情人</w:t>
      </w:r>
    </w:p>
    <w:p w14:paraId="2A969E93" w14:textId="0AEAE310" w:rsidR="00C51DDD" w:rsidRPr="008220E2" w:rsidRDefault="000A6827" w:rsidP="002535EB">
      <w:pPr>
        <w:pStyle w:val="a5"/>
        <w:spacing w:line="360" w:lineRule="auto"/>
        <w:ind w:firstLineChars="134" w:firstLine="323"/>
        <w:jc w:val="both"/>
      </w:pPr>
      <w:r>
        <w:rPr>
          <w:b/>
        </w:rPr>
        <w:t xml:space="preserve">第八条 </w:t>
      </w:r>
      <w:r w:rsidRPr="008220E2">
        <w:t>内幕信息知情人是指</w:t>
      </w:r>
      <w:r w:rsidR="008220E2" w:rsidRPr="009505A2">
        <w:rPr>
          <w:rFonts w:hint="eastAsia"/>
        </w:rPr>
        <w:t>《证券法》第五十一条规定的有关人员</w:t>
      </w:r>
      <w:r w:rsidR="00EC18C5" w:rsidRPr="008220E2">
        <w:rPr>
          <w:rFonts w:hint="eastAsia"/>
        </w:rPr>
        <w:t>。</w:t>
      </w:r>
    </w:p>
    <w:p w14:paraId="6F4E351B" w14:textId="0935B710" w:rsidR="00C51DDD" w:rsidRDefault="000A6827" w:rsidP="008220E2">
      <w:pPr>
        <w:pStyle w:val="a5"/>
        <w:spacing w:line="360" w:lineRule="auto"/>
        <w:ind w:left="0" w:firstLineChars="200" w:firstLine="482"/>
        <w:jc w:val="both"/>
      </w:pPr>
      <w:r>
        <w:rPr>
          <w:b/>
        </w:rPr>
        <w:t>第九条</w:t>
      </w:r>
      <w:r w:rsidR="008220E2">
        <w:rPr>
          <w:rFonts w:hint="eastAsia"/>
          <w:b/>
        </w:rPr>
        <w:t xml:space="preserve"> </w:t>
      </w:r>
      <w:r w:rsidR="008220E2" w:rsidRPr="009505A2">
        <w:rPr>
          <w:rFonts w:hint="eastAsia"/>
        </w:rPr>
        <w:t>内幕信息知情人在内幕信息公开前负有保密义务。</w:t>
      </w:r>
    </w:p>
    <w:p w14:paraId="35F2B7EC" w14:textId="2A5F34BB" w:rsidR="00C51DDD" w:rsidRDefault="000A6827" w:rsidP="009505A2">
      <w:pPr>
        <w:pStyle w:val="1"/>
        <w:spacing w:beforeLines="50" w:before="120" w:afterLines="50" w:after="120" w:line="360" w:lineRule="auto"/>
        <w:ind w:left="0" w:firstLineChars="200" w:firstLine="482"/>
        <w:jc w:val="center"/>
      </w:pPr>
      <w:r>
        <w:t xml:space="preserve">第四章 </w:t>
      </w:r>
      <w:r w:rsidR="00795A96">
        <w:t xml:space="preserve"> </w:t>
      </w:r>
      <w:r>
        <w:t>内幕信息知情人的登记管理</w:t>
      </w:r>
    </w:p>
    <w:p w14:paraId="391EA758" w14:textId="54A58210" w:rsidR="00C51DDD" w:rsidRDefault="000A6827" w:rsidP="003268BE">
      <w:pPr>
        <w:pStyle w:val="a5"/>
        <w:spacing w:line="360" w:lineRule="auto"/>
        <w:ind w:left="0" w:firstLineChars="200" w:firstLine="482"/>
        <w:jc w:val="both"/>
      </w:pPr>
      <w:r>
        <w:rPr>
          <w:b/>
        </w:rPr>
        <w:t xml:space="preserve">第十条 </w:t>
      </w:r>
      <w:r>
        <w:t>在内幕信息依法公开披露前，公司董事会应当填写公司内幕信息知情人档案，及时记录商议筹划、论证咨询、合同订立等阶段及报告、传递、编制、决议、披露等环节的内幕信息知情人名单，及其知悉内幕信息的时间、地点、依据、方式、内容等信息，</w:t>
      </w:r>
      <w:r w:rsidR="00AB2FE1" w:rsidRPr="009505A2">
        <w:rPr>
          <w:rFonts w:hint="eastAsia"/>
        </w:rPr>
        <w:t>内幕信息知情人应当进行确认</w:t>
      </w:r>
      <w:r w:rsidR="00A00549">
        <w:rPr>
          <w:rFonts w:hint="eastAsia"/>
        </w:rPr>
        <w:t>，</w:t>
      </w:r>
      <w:r w:rsidR="00ED5683">
        <w:rPr>
          <w:rFonts w:hint="eastAsia"/>
        </w:rPr>
        <w:t>公司董事会秘书应当对档案进行审阅，</w:t>
      </w:r>
      <w:r>
        <w:rPr>
          <w:rFonts w:hint="eastAsia"/>
        </w:rPr>
        <w:t>并在内幕信息依法公开披露后五个交易日内向深圳证券交易所报备。</w:t>
      </w:r>
    </w:p>
    <w:p w14:paraId="6806A2E6" w14:textId="77777777" w:rsidR="00A33F28" w:rsidRDefault="000A6827">
      <w:pPr>
        <w:pStyle w:val="a5"/>
        <w:spacing w:line="360" w:lineRule="auto"/>
        <w:ind w:left="0" w:firstLineChars="200" w:firstLine="482"/>
        <w:jc w:val="both"/>
      </w:pPr>
      <w:r>
        <w:rPr>
          <w:b/>
        </w:rPr>
        <w:t>第十一条</w:t>
      </w:r>
      <w:r w:rsidR="00A00549">
        <w:rPr>
          <w:rFonts w:hint="eastAsia"/>
          <w:b/>
        </w:rPr>
        <w:t xml:space="preserve"> </w:t>
      </w:r>
      <w:r w:rsidR="00A00549" w:rsidRPr="009505A2">
        <w:rPr>
          <w:rFonts w:hint="eastAsia"/>
        </w:rPr>
        <w:t>公司</w:t>
      </w:r>
      <w:r w:rsidR="00A00549">
        <w:rPr>
          <w:rFonts w:hint="eastAsia"/>
        </w:rPr>
        <w:t>董事会应当按照本制度</w:t>
      </w:r>
      <w:r w:rsidR="00A00549" w:rsidRPr="009505A2">
        <w:rPr>
          <w:rFonts w:hint="eastAsia"/>
        </w:rPr>
        <w:t>以及</w:t>
      </w:r>
      <w:r w:rsidR="00A00549">
        <w:rPr>
          <w:rFonts w:hint="eastAsia"/>
        </w:rPr>
        <w:t>深圳</w:t>
      </w:r>
      <w:r w:rsidR="00A00549" w:rsidRPr="009505A2">
        <w:rPr>
          <w:rFonts w:hint="eastAsia"/>
        </w:rPr>
        <w:t>证券交易所相关规则要求及时登记和报送内幕信息知情人档案，并保证内幕信息知情人</w:t>
      </w:r>
      <w:r w:rsidR="00A00549">
        <w:rPr>
          <w:rFonts w:hint="eastAsia"/>
        </w:rPr>
        <w:t>档案真实、准确和完整，董事长为主要责任人。董事会秘书负责办理</w:t>
      </w:r>
      <w:r w:rsidR="00A00549" w:rsidRPr="009505A2">
        <w:rPr>
          <w:rFonts w:hint="eastAsia"/>
        </w:rPr>
        <w:t>公司内幕信息知情人的登记入档和报送事宜。董事长与董事会秘书应当对内幕信息知情人档案的真实、准确和完整签署书面确认意见。</w:t>
      </w:r>
    </w:p>
    <w:p w14:paraId="61A439C7" w14:textId="3CFCC8B3" w:rsidR="00C51DDD" w:rsidRDefault="00A33F28" w:rsidP="00A33F28">
      <w:pPr>
        <w:pStyle w:val="a5"/>
        <w:spacing w:line="360" w:lineRule="auto"/>
        <w:ind w:left="0" w:firstLineChars="200" w:firstLine="482"/>
        <w:jc w:val="both"/>
      </w:pPr>
      <w:r w:rsidRPr="002535EB">
        <w:rPr>
          <w:rFonts w:hint="eastAsia"/>
          <w:b/>
        </w:rPr>
        <w:t>第十二条</w:t>
      </w:r>
      <w:r>
        <w:rPr>
          <w:rFonts w:hint="eastAsia"/>
        </w:rPr>
        <w:t xml:space="preserve"> </w:t>
      </w:r>
      <w:r w:rsidR="000A6827">
        <w:rPr>
          <w:rFonts w:hint="eastAsia"/>
        </w:rPr>
        <w:t>公司</w:t>
      </w:r>
      <w:r w:rsidR="00795A96">
        <w:rPr>
          <w:rFonts w:hint="eastAsia"/>
        </w:rPr>
        <w:t>证券部</w:t>
      </w:r>
      <w:r w:rsidR="000A6827">
        <w:t>应在相关人员知悉内幕信息的同时登记备案</w:t>
      </w:r>
      <w:r w:rsidR="00891F86" w:rsidRPr="00891F86">
        <w:rPr>
          <w:rFonts w:hint="eastAsia"/>
        </w:rPr>
        <w:t>及重大事项进程备忘录信息</w:t>
      </w:r>
      <w:r w:rsidR="000A6827">
        <w:t>，登记备案材料</w:t>
      </w:r>
      <w:r w:rsidR="00891F86" w:rsidRPr="00891F86">
        <w:rPr>
          <w:rFonts w:hint="eastAsia"/>
        </w:rPr>
        <w:t>及重大事项进程备忘录</w:t>
      </w:r>
      <w:r w:rsidR="000A6827">
        <w:t>至少保存十年。中国证监会及</w:t>
      </w:r>
      <w:r w:rsidR="000A6827">
        <w:rPr>
          <w:rFonts w:hint="eastAsia"/>
        </w:rPr>
        <w:t>江苏</w:t>
      </w:r>
      <w:r w:rsidR="000A6827">
        <w:t>证监局、深圳证券交易所可查询内幕信息知情人档案。</w:t>
      </w:r>
    </w:p>
    <w:p w14:paraId="74497A88" w14:textId="39E769C0" w:rsidR="00C51DDD" w:rsidRDefault="000A6827" w:rsidP="00A00549">
      <w:pPr>
        <w:pStyle w:val="a5"/>
        <w:spacing w:line="360" w:lineRule="auto"/>
        <w:ind w:left="0" w:firstLineChars="200" w:firstLine="482"/>
        <w:jc w:val="both"/>
      </w:pPr>
      <w:r w:rsidRPr="002D3DF7">
        <w:rPr>
          <w:b/>
        </w:rPr>
        <w:t>第十</w:t>
      </w:r>
      <w:r w:rsidR="00A33F28" w:rsidRPr="002D3DF7">
        <w:rPr>
          <w:rFonts w:hint="eastAsia"/>
          <w:b/>
        </w:rPr>
        <w:t>三</w:t>
      </w:r>
      <w:r w:rsidRPr="002D3DF7">
        <w:rPr>
          <w:b/>
        </w:rPr>
        <w:t xml:space="preserve">条 </w:t>
      </w:r>
      <w:r w:rsidR="00ED5683" w:rsidRPr="002D3DF7">
        <w:t>内</w:t>
      </w:r>
      <w:r w:rsidR="00ED5683">
        <w:t>幕信息知情人应自获悉内幕信息</w:t>
      </w:r>
      <w:r w:rsidR="00ED5683">
        <w:rPr>
          <w:rFonts w:hint="eastAsia"/>
          <w:lang w:val="en-US"/>
        </w:rPr>
        <w:t>之日起</w:t>
      </w:r>
      <w:r w:rsidR="00ED5683">
        <w:t>填写《内幕信息知情人登记表》</w:t>
      </w:r>
      <w:r w:rsidR="00ED5683">
        <w:rPr>
          <w:rFonts w:hint="eastAsia"/>
        </w:rPr>
        <w:t>（</w:t>
      </w:r>
      <w:r w:rsidR="00ED5683">
        <w:t>见附件），并于1个交易日内交</w:t>
      </w:r>
      <w:r w:rsidR="00ED5683">
        <w:rPr>
          <w:rFonts w:hint="eastAsia"/>
          <w:lang w:val="en-US"/>
        </w:rPr>
        <w:t>公司</w:t>
      </w:r>
      <w:r w:rsidR="00ED5683">
        <w:t>证券部登记备案</w:t>
      </w:r>
      <w:r w:rsidR="00ED5683">
        <w:rPr>
          <w:rFonts w:hint="eastAsia"/>
        </w:rPr>
        <w:t>，</w:t>
      </w:r>
      <w:r w:rsidR="00ED5683">
        <w:t>未及时填报的，公司证券部有权要求内幕信息知情人于规定时间内填报。内幕信息知情人登记备案的内容，包括但不限于内幕信息知情人的姓名，职务，身份证号，证券账户号码，工作单位，知悉的内幕信息内容，知悉的途径及方式，内幕信息所处阶段，知悉的时间，保密条款</w:t>
      </w:r>
      <w:r w:rsidR="00ED5683">
        <w:rPr>
          <w:rFonts w:hint="eastAsia"/>
        </w:rPr>
        <w:t>，</w:t>
      </w:r>
      <w:r w:rsidR="00ED5683">
        <w:rPr>
          <w:rFonts w:hint="eastAsia"/>
          <w:lang w:val="en-US"/>
        </w:rPr>
        <w:t>填写信息不完善的，</w:t>
      </w:r>
      <w:r w:rsidR="00ED5683">
        <w:t>公司证券部有权要求内幕信息知情人提供或补充其它有关信息。</w:t>
      </w:r>
    </w:p>
    <w:p w14:paraId="41EE9B2F" w14:textId="77777777" w:rsidR="00C51DDD" w:rsidRDefault="000A6827" w:rsidP="003268BE">
      <w:pPr>
        <w:pStyle w:val="a5"/>
        <w:spacing w:line="360" w:lineRule="auto"/>
        <w:ind w:left="0" w:firstLineChars="200" w:firstLine="480"/>
        <w:jc w:val="both"/>
      </w:pPr>
      <w:r>
        <w:t>公司在披露前按照相关法律法规政策要求需经常性向相关行政管理部门报送信息的，在报送部门、内容等未发生重大变化的情况下，可将其视为同一内幕信息事项，在同一张表格中登记行政管理部门的名称，并持续登记报送信息的时间。除上述情况外， 内幕信息流转涉及到行政管理部门时，公司应当按照一事一记的方式在知情人档案中登记行政管理部门的名称、接触内幕信息的原因以及知悉内幕信息的时间。</w:t>
      </w:r>
    </w:p>
    <w:p w14:paraId="7495C5DF" w14:textId="26104209" w:rsidR="007B28BB" w:rsidRDefault="000A6827" w:rsidP="003268BE">
      <w:pPr>
        <w:pStyle w:val="a5"/>
        <w:spacing w:line="360" w:lineRule="auto"/>
        <w:ind w:left="0" w:firstLineChars="200" w:firstLine="482"/>
        <w:jc w:val="both"/>
      </w:pPr>
      <w:r>
        <w:rPr>
          <w:b/>
        </w:rPr>
        <w:t>第十</w:t>
      </w:r>
      <w:r w:rsidR="002D3DF7">
        <w:rPr>
          <w:rFonts w:hint="eastAsia"/>
          <w:b/>
        </w:rPr>
        <w:t>四</w:t>
      </w:r>
      <w:r>
        <w:rPr>
          <w:b/>
        </w:rPr>
        <w:t xml:space="preserve">条 </w:t>
      </w:r>
      <w:r w:rsidR="007B28BB">
        <w:t>公司</w:t>
      </w:r>
      <w:r w:rsidR="007B28BB" w:rsidRPr="007B28BB">
        <w:rPr>
          <w:rFonts w:hint="eastAsia"/>
        </w:rPr>
        <w:t>披露以下重大事项时</w:t>
      </w:r>
      <w:r w:rsidR="007B28BB">
        <w:rPr>
          <w:rFonts w:hint="eastAsia"/>
        </w:rPr>
        <w:t>，应当</w:t>
      </w:r>
      <w:r w:rsidR="007B28BB">
        <w:t>向交易所报备公司内幕信息知情人档案</w:t>
      </w:r>
      <w:r w:rsidR="007B28BB">
        <w:rPr>
          <w:rFonts w:hint="eastAsia"/>
        </w:rPr>
        <w:t>：</w:t>
      </w:r>
    </w:p>
    <w:p w14:paraId="30D4E570" w14:textId="77777777" w:rsidR="007B28BB" w:rsidRDefault="007B28BB" w:rsidP="003268BE">
      <w:pPr>
        <w:pStyle w:val="a5"/>
        <w:spacing w:line="360" w:lineRule="auto"/>
        <w:ind w:firstLineChars="200" w:firstLine="480"/>
        <w:jc w:val="both"/>
      </w:pPr>
      <w:r>
        <w:rPr>
          <w:rFonts w:hint="eastAsia"/>
        </w:rPr>
        <w:lastRenderedPageBreak/>
        <w:t>（一）公司被收购；</w:t>
      </w:r>
    </w:p>
    <w:p w14:paraId="7272C30A" w14:textId="77777777" w:rsidR="007B28BB" w:rsidRDefault="007B28BB" w:rsidP="003268BE">
      <w:pPr>
        <w:pStyle w:val="a5"/>
        <w:spacing w:line="360" w:lineRule="auto"/>
        <w:ind w:firstLineChars="200" w:firstLine="480"/>
        <w:jc w:val="both"/>
      </w:pPr>
      <w:r>
        <w:rPr>
          <w:rFonts w:hint="eastAsia"/>
        </w:rPr>
        <w:t>（二）重大资产重组；</w:t>
      </w:r>
    </w:p>
    <w:p w14:paraId="37B1502B" w14:textId="77777777" w:rsidR="007B28BB" w:rsidRDefault="007B28BB" w:rsidP="003268BE">
      <w:pPr>
        <w:pStyle w:val="a5"/>
        <w:spacing w:line="360" w:lineRule="auto"/>
        <w:ind w:firstLineChars="200" w:firstLine="480"/>
        <w:jc w:val="both"/>
      </w:pPr>
      <w:r>
        <w:rPr>
          <w:rFonts w:hint="eastAsia"/>
        </w:rPr>
        <w:t>（三）证券发行；</w:t>
      </w:r>
    </w:p>
    <w:p w14:paraId="285D4D13" w14:textId="77777777" w:rsidR="007B28BB" w:rsidRDefault="007B28BB" w:rsidP="003268BE">
      <w:pPr>
        <w:pStyle w:val="a5"/>
        <w:spacing w:line="360" w:lineRule="auto"/>
        <w:ind w:firstLineChars="200" w:firstLine="480"/>
        <w:jc w:val="both"/>
      </w:pPr>
      <w:r>
        <w:rPr>
          <w:rFonts w:hint="eastAsia"/>
        </w:rPr>
        <w:t>（四）合并、分立；</w:t>
      </w:r>
    </w:p>
    <w:p w14:paraId="1E62A85F" w14:textId="77777777" w:rsidR="007B28BB" w:rsidRDefault="007B28BB" w:rsidP="003268BE">
      <w:pPr>
        <w:pStyle w:val="a5"/>
        <w:spacing w:line="360" w:lineRule="auto"/>
        <w:ind w:firstLineChars="200" w:firstLine="480"/>
        <w:jc w:val="both"/>
      </w:pPr>
      <w:r>
        <w:rPr>
          <w:rFonts w:hint="eastAsia"/>
        </w:rPr>
        <w:t>（五）股份回购；</w:t>
      </w:r>
    </w:p>
    <w:p w14:paraId="49E20F84" w14:textId="77777777" w:rsidR="007B28BB" w:rsidRDefault="007B28BB" w:rsidP="003268BE">
      <w:pPr>
        <w:pStyle w:val="a5"/>
        <w:spacing w:line="360" w:lineRule="auto"/>
        <w:ind w:firstLineChars="200" w:firstLine="480"/>
        <w:jc w:val="both"/>
      </w:pPr>
      <w:r>
        <w:rPr>
          <w:rFonts w:hint="eastAsia"/>
        </w:rPr>
        <w:t>（六）年度报告、半年度报告；</w:t>
      </w:r>
    </w:p>
    <w:p w14:paraId="007A0DFA" w14:textId="77777777" w:rsidR="007B28BB" w:rsidRDefault="007B28BB" w:rsidP="003268BE">
      <w:pPr>
        <w:pStyle w:val="a5"/>
        <w:spacing w:line="360" w:lineRule="auto"/>
        <w:ind w:firstLineChars="200" w:firstLine="480"/>
        <w:jc w:val="both"/>
      </w:pPr>
      <w:r>
        <w:rPr>
          <w:rFonts w:hint="eastAsia"/>
        </w:rPr>
        <w:t>（七）高比例送转股份；</w:t>
      </w:r>
    </w:p>
    <w:p w14:paraId="6576ED2F" w14:textId="77777777" w:rsidR="007B28BB" w:rsidRDefault="007B28BB" w:rsidP="003268BE">
      <w:pPr>
        <w:pStyle w:val="a5"/>
        <w:spacing w:line="360" w:lineRule="auto"/>
        <w:ind w:firstLineChars="200" w:firstLine="480"/>
        <w:jc w:val="both"/>
      </w:pPr>
      <w:r>
        <w:rPr>
          <w:rFonts w:hint="eastAsia"/>
        </w:rPr>
        <w:t>（八）股权激励草案、员工持股计划；</w:t>
      </w:r>
    </w:p>
    <w:p w14:paraId="1E761B37" w14:textId="77777777" w:rsidR="007B28BB" w:rsidRDefault="007B28BB" w:rsidP="003268BE">
      <w:pPr>
        <w:pStyle w:val="a5"/>
        <w:spacing w:line="360" w:lineRule="auto"/>
        <w:ind w:firstLineChars="200" w:firstLine="480"/>
        <w:jc w:val="both"/>
      </w:pPr>
      <w:r>
        <w:rPr>
          <w:rFonts w:hint="eastAsia"/>
        </w:rPr>
        <w:t>（九）重大投资、重大对外合作或者签署日常经营重大合同等可能对公司股票及其衍生品种交易价格产生重大影响的其他事项；</w:t>
      </w:r>
    </w:p>
    <w:p w14:paraId="33FEC494" w14:textId="77777777" w:rsidR="007B28BB" w:rsidRDefault="007B28BB" w:rsidP="003268BE">
      <w:pPr>
        <w:pStyle w:val="a5"/>
        <w:spacing w:line="360" w:lineRule="auto"/>
        <w:ind w:firstLineChars="200" w:firstLine="480"/>
        <w:jc w:val="both"/>
      </w:pPr>
      <w:r>
        <w:rPr>
          <w:rFonts w:hint="eastAsia"/>
        </w:rPr>
        <w:t>（十）中国证监会或者深圳证券交易所认定的其他情形。</w:t>
      </w:r>
    </w:p>
    <w:p w14:paraId="4FC83310" w14:textId="77777777" w:rsidR="007B28BB" w:rsidRDefault="007B28BB" w:rsidP="006E2FC1">
      <w:pPr>
        <w:pStyle w:val="a5"/>
        <w:spacing w:line="360" w:lineRule="auto"/>
        <w:ind w:left="102" w:firstLineChars="200" w:firstLine="480"/>
        <w:jc w:val="both"/>
      </w:pPr>
      <w:r>
        <w:rPr>
          <w:rFonts w:hint="eastAsia"/>
        </w:rPr>
        <w:t>公司披露重大事项后，相关事项发生重大变化的，公司应当及时向深圳证券交易所补充提交内幕信息知情人档案。</w:t>
      </w:r>
    </w:p>
    <w:p w14:paraId="4E5BC9B9" w14:textId="77777777" w:rsidR="007B28BB" w:rsidRDefault="007B28BB" w:rsidP="006E2FC1">
      <w:pPr>
        <w:pStyle w:val="a5"/>
        <w:spacing w:line="360" w:lineRule="auto"/>
        <w:ind w:left="0" w:firstLineChars="200" w:firstLine="480"/>
        <w:jc w:val="both"/>
      </w:pPr>
      <w:r>
        <w:rPr>
          <w:rFonts w:hint="eastAsia"/>
        </w:rPr>
        <w:t>公司披露重大事项前，其股票及其衍生品种交易已经发生异常波动的，公司应当向深圳证券交易所报备相关内幕信息知情人档案。</w:t>
      </w:r>
    </w:p>
    <w:p w14:paraId="406CC683" w14:textId="15D5781F" w:rsidR="007B28BB" w:rsidRPr="009505A2" w:rsidRDefault="000A6827" w:rsidP="00795A96">
      <w:pPr>
        <w:pStyle w:val="a5"/>
        <w:spacing w:line="360" w:lineRule="auto"/>
        <w:ind w:firstLineChars="200" w:firstLine="482"/>
        <w:jc w:val="both"/>
      </w:pPr>
      <w:r>
        <w:rPr>
          <w:b/>
        </w:rPr>
        <w:t>第十</w:t>
      </w:r>
      <w:r w:rsidR="002D3DF7">
        <w:rPr>
          <w:rFonts w:hint="eastAsia"/>
          <w:b/>
        </w:rPr>
        <w:t>五</w:t>
      </w:r>
      <w:r>
        <w:rPr>
          <w:b/>
        </w:rPr>
        <w:t xml:space="preserve">条 </w:t>
      </w:r>
      <w:r w:rsidR="007B28BB" w:rsidRPr="00957DFF">
        <w:rPr>
          <w:rFonts w:hint="eastAsia"/>
        </w:rPr>
        <w:t>公司进行</w:t>
      </w:r>
      <w:r w:rsidR="00957DFF" w:rsidRPr="009505A2">
        <w:rPr>
          <w:rFonts w:hint="eastAsia"/>
        </w:rPr>
        <w:t>收购、重大资产重组、发行证券、合并、分立、分拆上市、回购股份等重大事项，或者披露其他可能对上市公司证券交易价格有重大影响的事项时，除按照规定填写公司内幕信息知情人档案外，还应当制作重大事项进程备忘录，内容包括但不限于筹划决策过程中各个关键时点的时间、参与筹划决策人员名单、筹划决策方式等。公司应当督促重大事项进程备忘录涉及的相关人员在重大事项进程备忘录上签名确认。公司股东、实际控制人及其关联方等相关主体应当配合制作重大事项进程备忘录。</w:t>
      </w:r>
    </w:p>
    <w:p w14:paraId="28086D2D" w14:textId="357C03A4" w:rsidR="00C51DDD" w:rsidRDefault="000A6827" w:rsidP="003268BE">
      <w:pPr>
        <w:pStyle w:val="a5"/>
        <w:spacing w:line="360" w:lineRule="auto"/>
        <w:ind w:left="0" w:firstLineChars="200" w:firstLine="482"/>
        <w:jc w:val="both"/>
      </w:pPr>
      <w:r>
        <w:rPr>
          <w:b/>
        </w:rPr>
        <w:t>第十</w:t>
      </w:r>
      <w:r w:rsidR="002D3DF7">
        <w:rPr>
          <w:rFonts w:hint="eastAsia"/>
          <w:b/>
        </w:rPr>
        <w:t>六</w:t>
      </w:r>
      <w:r>
        <w:rPr>
          <w:b/>
        </w:rPr>
        <w:t xml:space="preserve">条 </w:t>
      </w:r>
      <w:r>
        <w:t>公司应当按照中国证监会、深圳证券交易所的规定和要求，在年度报告、</w:t>
      </w:r>
      <w:r w:rsidR="00D71F60">
        <w:t>半年度报告</w:t>
      </w:r>
      <w:r>
        <w:t>和相关重大事项公告后5个交易日内对内幕信息知情人买卖本公司股票及其衍生品种的情况及内幕信息知情人登记情况进行自查，发现内幕信息知情人进行内幕交易、泄露内幕信息或者建议他人利用内幕信息进行交易的，公司应当进行核实并依据本制度对相关人员进行责任追究，并于2个工作日内将有关情况及处理结果报送</w:t>
      </w:r>
      <w:r>
        <w:rPr>
          <w:rFonts w:hint="eastAsia"/>
        </w:rPr>
        <w:t>江苏</w:t>
      </w:r>
      <w:r>
        <w:t>证监局。</w:t>
      </w:r>
    </w:p>
    <w:p w14:paraId="66512C2A" w14:textId="3345733F" w:rsidR="00C51DDD" w:rsidRPr="00957DFF" w:rsidRDefault="000A6827" w:rsidP="00957DFF">
      <w:pPr>
        <w:pStyle w:val="a5"/>
        <w:spacing w:line="360" w:lineRule="auto"/>
        <w:ind w:left="0" w:firstLineChars="200" w:firstLine="482"/>
        <w:jc w:val="both"/>
      </w:pPr>
      <w:r w:rsidRPr="00957DFF">
        <w:rPr>
          <w:b/>
        </w:rPr>
        <w:t>第十</w:t>
      </w:r>
      <w:r w:rsidR="002D3DF7">
        <w:rPr>
          <w:rFonts w:hint="eastAsia"/>
          <w:b/>
        </w:rPr>
        <w:t>七</w:t>
      </w:r>
      <w:r w:rsidRPr="00957DFF">
        <w:rPr>
          <w:b/>
        </w:rPr>
        <w:t xml:space="preserve">条 </w:t>
      </w:r>
      <w:r w:rsidRPr="00957DFF">
        <w:t>公司董事、高级管理人员及各职能部门、</w:t>
      </w:r>
      <w:r w:rsidR="00957DFF" w:rsidRPr="00957DFF">
        <w:t>分公司、</w:t>
      </w:r>
      <w:r w:rsidRPr="00957DFF">
        <w:t>控股子公司</w:t>
      </w:r>
      <w:r w:rsidR="00957DFF" w:rsidRPr="00957DFF">
        <w:t>、</w:t>
      </w:r>
      <w:r w:rsidR="00957DFF" w:rsidRPr="009505A2">
        <w:rPr>
          <w:rFonts w:hint="eastAsia"/>
        </w:rPr>
        <w:t>公司能够对其实施重大影响的参股公司</w:t>
      </w:r>
      <w:r w:rsidRPr="00957DFF">
        <w:t>及其主要负责人应当积极配合公司做好内幕信息知情人登记备案工作，及时告知公司内幕信息知情人情况以及相关内幕信息知情人的变更情况。</w:t>
      </w:r>
    </w:p>
    <w:p w14:paraId="531838C6" w14:textId="213E96BA" w:rsidR="00C51DDD" w:rsidRDefault="000A6827">
      <w:pPr>
        <w:pStyle w:val="a5"/>
        <w:spacing w:line="360" w:lineRule="auto"/>
        <w:ind w:left="0" w:firstLineChars="200" w:firstLine="482"/>
        <w:jc w:val="both"/>
      </w:pPr>
      <w:r>
        <w:rPr>
          <w:b/>
        </w:rPr>
        <w:t>第十</w:t>
      </w:r>
      <w:r w:rsidR="002D3DF7">
        <w:rPr>
          <w:rFonts w:hint="eastAsia"/>
          <w:b/>
        </w:rPr>
        <w:t>八</w:t>
      </w:r>
      <w:r>
        <w:rPr>
          <w:b/>
        </w:rPr>
        <w:t xml:space="preserve">条 </w:t>
      </w:r>
      <w:r>
        <w:t>公司的股东、实际控制人、收购人、交易对方、证券服务机构等内幕信息知</w:t>
      </w:r>
      <w:r>
        <w:lastRenderedPageBreak/>
        <w:t>情人，应当积极配合公司做好内幕信息知情人登记备案工作，及时告知公司已发生或拟发生的重大事件的内幕信息知情人情况以及相关内幕信息知情人的变更情况。</w:t>
      </w:r>
    </w:p>
    <w:p w14:paraId="6346E4E3" w14:textId="77777777" w:rsidR="00C51DDD" w:rsidRDefault="000A6827">
      <w:pPr>
        <w:pStyle w:val="a5"/>
        <w:spacing w:line="360" w:lineRule="auto"/>
        <w:ind w:left="0" w:firstLineChars="200" w:firstLine="480"/>
        <w:jc w:val="both"/>
      </w:pPr>
      <w:r>
        <w:t>公司应加强对内幕信息报送和使用的管理。对于无法律依据的外部单位年度统计报表等报送要求，应拒绝报送。公司大股东、实际控制人没有合理理由要求公司提供未公开信息的，公司董事会应予以拒绝。公司依据法律法规的要求应报送的，需要将报送的外部单位相关人员作为内幕信息知情人登记在册备查。</w:t>
      </w:r>
    </w:p>
    <w:p w14:paraId="62823BB5" w14:textId="46A1A0E2" w:rsidR="00C51DDD" w:rsidRPr="009505A2" w:rsidRDefault="000A6827" w:rsidP="009505A2">
      <w:pPr>
        <w:pStyle w:val="1"/>
        <w:spacing w:beforeLines="50" w:before="120" w:afterLines="50" w:after="120" w:line="360" w:lineRule="auto"/>
        <w:ind w:left="0" w:firstLineChars="200" w:firstLine="482"/>
        <w:jc w:val="center"/>
      </w:pPr>
      <w:r>
        <w:t xml:space="preserve">第五章 </w:t>
      </w:r>
      <w:r w:rsidR="00795A96">
        <w:t xml:space="preserve"> </w:t>
      </w:r>
      <w:r>
        <w:t>内幕信息的保密管理</w:t>
      </w:r>
    </w:p>
    <w:p w14:paraId="39398B96" w14:textId="1528797B" w:rsidR="00C51DDD" w:rsidRDefault="000A6827">
      <w:pPr>
        <w:pStyle w:val="a5"/>
        <w:spacing w:line="360" w:lineRule="auto"/>
        <w:ind w:left="0" w:firstLineChars="200" w:firstLine="482"/>
        <w:jc w:val="both"/>
      </w:pPr>
      <w:r>
        <w:rPr>
          <w:b/>
        </w:rPr>
        <w:t>第</w:t>
      </w:r>
      <w:r w:rsidR="00A33F28">
        <w:rPr>
          <w:b/>
        </w:rPr>
        <w:t>十</w:t>
      </w:r>
      <w:r w:rsidR="002D3DF7">
        <w:rPr>
          <w:rFonts w:hint="eastAsia"/>
          <w:b/>
        </w:rPr>
        <w:t>九</w:t>
      </w:r>
      <w:r>
        <w:rPr>
          <w:b/>
        </w:rPr>
        <w:t xml:space="preserve">条 </w:t>
      </w:r>
      <w:r>
        <w:t>公司董事、高级管理人员及其他内幕信息知情人应采取必要的措施，在内幕信息公开披露前将该信息的知情者控制在最小范围内。</w:t>
      </w:r>
    </w:p>
    <w:p w14:paraId="6FACC47E" w14:textId="7C695029" w:rsidR="00C51DDD" w:rsidRDefault="000A6827">
      <w:pPr>
        <w:pStyle w:val="a5"/>
        <w:spacing w:line="360" w:lineRule="auto"/>
        <w:ind w:left="0" w:firstLineChars="200" w:firstLine="482"/>
        <w:jc w:val="both"/>
      </w:pPr>
      <w:r>
        <w:rPr>
          <w:b/>
        </w:rPr>
        <w:t xml:space="preserve">第二十条 </w:t>
      </w:r>
      <w:r>
        <w:t>内幕信息公开前，公司的主要股东不得滥用其股东权利要求公司向其提供内幕信息。</w:t>
      </w:r>
    </w:p>
    <w:p w14:paraId="51FB0F28" w14:textId="3E5BFE06" w:rsidR="00C51DDD" w:rsidRDefault="000A6827">
      <w:pPr>
        <w:pStyle w:val="a5"/>
        <w:spacing w:line="360" w:lineRule="auto"/>
        <w:ind w:left="0" w:firstLineChars="200" w:firstLine="482"/>
        <w:jc w:val="both"/>
      </w:pPr>
      <w:r>
        <w:rPr>
          <w:b/>
        </w:rPr>
        <w:t>第二十</w:t>
      </w:r>
      <w:r w:rsidR="002D3DF7">
        <w:rPr>
          <w:rFonts w:hint="eastAsia"/>
          <w:b/>
        </w:rPr>
        <w:t>一</w:t>
      </w:r>
      <w:r>
        <w:rPr>
          <w:b/>
        </w:rPr>
        <w:t xml:space="preserve">条 </w:t>
      </w:r>
      <w:r>
        <w:t>内幕信息公开前，内幕信息知情人应将载有内幕信息的文件、盘片、录音带、会议记录、决议等资料妥善保管，不准借给他人阅读、复制，不准交由他人代为携带、保管。内幕信息知情人应采取相应措施，保证电脑储存的有关内幕信息资料不被调阅、拷贝。</w:t>
      </w:r>
    </w:p>
    <w:p w14:paraId="27815543" w14:textId="2B414BF0" w:rsidR="00C51DDD" w:rsidRDefault="000A6827">
      <w:pPr>
        <w:pStyle w:val="a5"/>
        <w:spacing w:line="360" w:lineRule="auto"/>
        <w:ind w:left="0" w:firstLineChars="200" w:firstLine="482"/>
        <w:jc w:val="both"/>
      </w:pPr>
      <w:r>
        <w:rPr>
          <w:b/>
        </w:rPr>
        <w:t>第二十</w:t>
      </w:r>
      <w:r w:rsidR="002D3DF7">
        <w:rPr>
          <w:rFonts w:hint="eastAsia"/>
          <w:b/>
        </w:rPr>
        <w:t>二</w:t>
      </w:r>
      <w:r>
        <w:rPr>
          <w:b/>
        </w:rPr>
        <w:t xml:space="preserve">条 </w:t>
      </w:r>
      <w:r>
        <w:t>公司定期报告公告前，有关工作人员不得将公司定期报告及有关数据向外界泄露和报送，不得在任何网站上以任何形式进行传播。</w:t>
      </w:r>
    </w:p>
    <w:p w14:paraId="27B0BC1D" w14:textId="1EBC2BAC" w:rsidR="00C51DDD" w:rsidRDefault="000A6827">
      <w:pPr>
        <w:pStyle w:val="a5"/>
        <w:spacing w:line="360" w:lineRule="auto"/>
        <w:ind w:left="0" w:firstLineChars="200" w:firstLine="482"/>
        <w:jc w:val="both"/>
      </w:pPr>
      <w:r>
        <w:rPr>
          <w:b/>
        </w:rPr>
        <w:t>第二十</w:t>
      </w:r>
      <w:r w:rsidR="002D3DF7">
        <w:rPr>
          <w:rFonts w:hint="eastAsia"/>
          <w:b/>
        </w:rPr>
        <w:t>三</w:t>
      </w:r>
      <w:r>
        <w:rPr>
          <w:b/>
        </w:rPr>
        <w:t xml:space="preserve">条 </w:t>
      </w:r>
      <w:r>
        <w:t>公司因工作关系需向其他单位、监管机构或个人提供未公开信息的， 应在提供之前，确认已经与其签署保密协议或者对公司负有保密义务。</w:t>
      </w:r>
    </w:p>
    <w:p w14:paraId="422D7708" w14:textId="4D8BB557" w:rsidR="00C51DDD" w:rsidRDefault="000A6827">
      <w:pPr>
        <w:pStyle w:val="a5"/>
        <w:spacing w:line="360" w:lineRule="auto"/>
        <w:ind w:left="0" w:firstLineChars="200" w:firstLine="482"/>
        <w:jc w:val="both"/>
      </w:pPr>
      <w:r>
        <w:rPr>
          <w:b/>
        </w:rPr>
        <w:t>第二十</w:t>
      </w:r>
      <w:r w:rsidR="002D3DF7">
        <w:rPr>
          <w:rFonts w:hint="eastAsia"/>
          <w:b/>
        </w:rPr>
        <w:t>四</w:t>
      </w:r>
      <w:r>
        <w:rPr>
          <w:b/>
        </w:rPr>
        <w:t xml:space="preserve">条 </w:t>
      </w:r>
      <w:r>
        <w:t>非内幕信息知情人应自觉做到不打听内幕信息。非内幕信息知情人自知悉内幕信息后即成为内幕信息知情人，受本制度约束。</w:t>
      </w:r>
    </w:p>
    <w:p w14:paraId="653C4738" w14:textId="31CFAA8A" w:rsidR="00C51DDD" w:rsidRDefault="000A6827">
      <w:pPr>
        <w:pStyle w:val="a5"/>
        <w:spacing w:line="360" w:lineRule="auto"/>
        <w:ind w:left="0" w:firstLineChars="200" w:firstLine="482"/>
        <w:jc w:val="both"/>
      </w:pPr>
      <w:r>
        <w:rPr>
          <w:b/>
        </w:rPr>
        <w:t>第二十</w:t>
      </w:r>
      <w:r w:rsidR="002D3DF7">
        <w:rPr>
          <w:rFonts w:hint="eastAsia"/>
          <w:b/>
        </w:rPr>
        <w:t>五</w:t>
      </w:r>
      <w:r>
        <w:rPr>
          <w:b/>
        </w:rPr>
        <w:t xml:space="preserve">条 </w:t>
      </w:r>
      <w:r>
        <w:t>公司控股股东及实际控制人在讨论涉及可能对公司股票价格产生重大影响的事项时，应将信息知情范围控制到最小。如果该事项已在市场上流传并使公司股票价格产生异动时，公司控股股东及实际控制人应立即告知公司董事会秘书，以便公司及时予以澄清，或者直接向</w:t>
      </w:r>
      <w:r>
        <w:rPr>
          <w:rFonts w:hint="eastAsia"/>
        </w:rPr>
        <w:t>江苏</w:t>
      </w:r>
      <w:r>
        <w:t>证监局或深圳证券交易所报告。</w:t>
      </w:r>
    </w:p>
    <w:p w14:paraId="54851CF7" w14:textId="269F4F04" w:rsidR="00C51DDD" w:rsidRDefault="000A6827">
      <w:pPr>
        <w:pStyle w:val="a5"/>
        <w:spacing w:line="360" w:lineRule="auto"/>
        <w:ind w:left="0" w:firstLineChars="200" w:firstLine="482"/>
        <w:jc w:val="both"/>
      </w:pPr>
      <w:r>
        <w:rPr>
          <w:b/>
        </w:rPr>
        <w:t>第二十</w:t>
      </w:r>
      <w:r w:rsidR="002D3DF7">
        <w:rPr>
          <w:rFonts w:hint="eastAsia"/>
          <w:b/>
        </w:rPr>
        <w:t>六</w:t>
      </w:r>
      <w:r>
        <w:rPr>
          <w:b/>
        </w:rPr>
        <w:t xml:space="preserve">条 </w:t>
      </w:r>
      <w:r>
        <w:t>公司</w:t>
      </w:r>
      <w:r w:rsidR="000F0B2E">
        <w:rPr>
          <w:rFonts w:hint="eastAsia"/>
        </w:rPr>
        <w:t>需</w:t>
      </w:r>
      <w:r>
        <w:t>向大股东、实际控制人以及其他内幕信息知情人员提供未公开信息的，应在提供之前经董事</w:t>
      </w:r>
      <w:r w:rsidR="004C0A65">
        <w:rPr>
          <w:rFonts w:hint="eastAsia"/>
        </w:rPr>
        <w:t>会</w:t>
      </w:r>
      <w:r>
        <w:t>秘书备案。</w:t>
      </w:r>
    </w:p>
    <w:p w14:paraId="11B4FF9B" w14:textId="7E0EA49A" w:rsidR="00B111DA" w:rsidRPr="006E2FC1" w:rsidRDefault="000A6827" w:rsidP="003268BE">
      <w:pPr>
        <w:spacing w:line="360" w:lineRule="auto"/>
        <w:ind w:firstLine="420"/>
        <w:rPr>
          <w:sz w:val="24"/>
          <w:szCs w:val="24"/>
        </w:rPr>
      </w:pPr>
      <w:r w:rsidRPr="003268BE">
        <w:rPr>
          <w:b/>
          <w:sz w:val="24"/>
          <w:szCs w:val="24"/>
        </w:rPr>
        <w:t>第二</w:t>
      </w:r>
      <w:r w:rsidR="00B111DA">
        <w:rPr>
          <w:rFonts w:hint="eastAsia"/>
          <w:b/>
        </w:rPr>
        <w:t>十</w:t>
      </w:r>
      <w:r w:rsidR="002D3DF7">
        <w:rPr>
          <w:rFonts w:hint="eastAsia"/>
          <w:b/>
          <w:sz w:val="24"/>
          <w:szCs w:val="24"/>
        </w:rPr>
        <w:t>七</w:t>
      </w:r>
      <w:r w:rsidRPr="003268BE">
        <w:rPr>
          <w:b/>
          <w:sz w:val="24"/>
          <w:szCs w:val="24"/>
        </w:rPr>
        <w:t>条</w:t>
      </w:r>
      <w:r w:rsidR="00ED5683">
        <w:rPr>
          <w:rFonts w:hint="eastAsia"/>
          <w:b/>
          <w:sz w:val="24"/>
          <w:szCs w:val="24"/>
        </w:rPr>
        <w:t xml:space="preserve"> </w:t>
      </w:r>
      <w:r w:rsidR="00ED5683">
        <w:rPr>
          <w:rFonts w:hint="eastAsia"/>
          <w:sz w:val="24"/>
          <w:szCs w:val="24"/>
        </w:rPr>
        <w:t>公司董事、高级管理人员应认真履行职责</w:t>
      </w:r>
      <w:r w:rsidRPr="006E2FC1">
        <w:rPr>
          <w:sz w:val="24"/>
          <w:szCs w:val="24"/>
        </w:rPr>
        <w:t>。对大股东、实际控制人没有合理理由要求公司提供未公开信息的，公司董事会应予以拒绝。</w:t>
      </w:r>
    </w:p>
    <w:p w14:paraId="1862D70D" w14:textId="42DBDE4B" w:rsidR="00C51DDD" w:rsidRDefault="000A6827" w:rsidP="009505A2">
      <w:pPr>
        <w:pStyle w:val="1"/>
        <w:spacing w:beforeLines="50" w:before="120" w:afterLines="50" w:after="120" w:line="360" w:lineRule="auto"/>
        <w:ind w:left="0" w:firstLineChars="200" w:firstLine="482"/>
        <w:jc w:val="center"/>
      </w:pPr>
      <w:r>
        <w:lastRenderedPageBreak/>
        <w:t xml:space="preserve">第六章 </w:t>
      </w:r>
      <w:r w:rsidR="00795A96">
        <w:t xml:space="preserve"> </w:t>
      </w:r>
      <w:r>
        <w:t>责任追究</w:t>
      </w:r>
    </w:p>
    <w:p w14:paraId="25AAF8D2" w14:textId="03B1C114" w:rsidR="00C51DDD" w:rsidRDefault="000A6827" w:rsidP="003268BE">
      <w:pPr>
        <w:pStyle w:val="a5"/>
        <w:tabs>
          <w:tab w:val="left" w:pos="2039"/>
        </w:tabs>
        <w:spacing w:line="360" w:lineRule="auto"/>
        <w:ind w:left="0" w:firstLineChars="200" w:firstLine="482"/>
        <w:jc w:val="both"/>
      </w:pPr>
      <w:r>
        <w:rPr>
          <w:b/>
        </w:rPr>
        <w:t>第二十</w:t>
      </w:r>
      <w:r w:rsidR="002D3DF7">
        <w:rPr>
          <w:rFonts w:hint="eastAsia"/>
          <w:b/>
        </w:rPr>
        <w:t>八</w:t>
      </w:r>
      <w:r>
        <w:rPr>
          <w:b/>
        </w:rPr>
        <w:t>条</w:t>
      </w:r>
      <w:r w:rsidR="00957DFF">
        <w:rPr>
          <w:rFonts w:hint="eastAsia"/>
          <w:b/>
        </w:rPr>
        <w:t xml:space="preserve"> </w:t>
      </w:r>
      <w:r>
        <w:t>内幕信息知情人违反本规则将知晓的内幕信息对外泄露，或利用内幕信息进行内幕交易或者建议他人利用内幕信息进行交易，给公司造成严重影响或损失的，由公司董事会视情节轻重，对相关责任人</w:t>
      </w:r>
      <w:r w:rsidR="0012191E" w:rsidRPr="0012191E">
        <w:rPr>
          <w:rFonts w:hint="eastAsia"/>
        </w:rPr>
        <w:t>给予批评、警告、记过、留用察看、降职、免职、没收非法所得、解除劳动合同等</w:t>
      </w:r>
      <w:r>
        <w:t>处分。中国证监会、深圳证券交易所等监管部门的处分不影响公司对其处分。</w:t>
      </w:r>
    </w:p>
    <w:p w14:paraId="2B18469D" w14:textId="7370B6AF" w:rsidR="00C51DDD" w:rsidRDefault="000A6827" w:rsidP="003268BE">
      <w:pPr>
        <w:pStyle w:val="a5"/>
        <w:tabs>
          <w:tab w:val="left" w:pos="2039"/>
        </w:tabs>
        <w:spacing w:line="360" w:lineRule="auto"/>
        <w:ind w:left="0" w:firstLineChars="200" w:firstLine="482"/>
        <w:jc w:val="both"/>
      </w:pPr>
      <w:r>
        <w:rPr>
          <w:b/>
        </w:rPr>
        <w:t>第</w:t>
      </w:r>
      <w:r w:rsidR="002D3DF7">
        <w:rPr>
          <w:rFonts w:hint="eastAsia"/>
          <w:b/>
        </w:rPr>
        <w:t>二十九</w:t>
      </w:r>
      <w:r>
        <w:rPr>
          <w:b/>
        </w:rPr>
        <w:t>条</w:t>
      </w:r>
      <w:r w:rsidR="00957DFF">
        <w:rPr>
          <w:rFonts w:hint="eastAsia"/>
          <w:b/>
        </w:rPr>
        <w:t xml:space="preserve"> </w:t>
      </w:r>
      <w:r>
        <w:t>持有公司5%以上股份的股东，公司实际控制人，违反本规定擅自泄露信息，给公司造成损失的，公司具有追究其责任的权利。</w:t>
      </w:r>
    </w:p>
    <w:p w14:paraId="5D59C2F6" w14:textId="3687ED5B" w:rsidR="00C51DDD" w:rsidRDefault="000A6827" w:rsidP="003268BE">
      <w:pPr>
        <w:pStyle w:val="a5"/>
        <w:tabs>
          <w:tab w:val="left" w:pos="1798"/>
        </w:tabs>
        <w:spacing w:line="360" w:lineRule="auto"/>
        <w:ind w:left="0" w:firstLineChars="200" w:firstLine="482"/>
        <w:jc w:val="both"/>
      </w:pPr>
      <w:r>
        <w:rPr>
          <w:b/>
        </w:rPr>
        <w:t>第三十条</w:t>
      </w:r>
      <w:r w:rsidR="00957DFF">
        <w:rPr>
          <w:rFonts w:hint="eastAsia"/>
          <w:b/>
        </w:rPr>
        <w:t xml:space="preserve"> </w:t>
      </w:r>
      <w:r>
        <w:t>为公司重大项目制作、出具证券发行保荐书、审计报告、资产评估报告、法律意见书、财务顾问报告、资信评级报告等专项文件的保荐人、证券服务机构及其有关人员，参与公司重大项目的咨询、策划、论证等各环节的相关单位及有关人员，违反本规定擅自泄露信息，公司视情况情节轻重，可以解除中介服务合同，报送有关行业协会或管理部门处理，给公司造成损失的，公司具有追究其责任的权利。</w:t>
      </w:r>
    </w:p>
    <w:p w14:paraId="57992D9C" w14:textId="5FE8C78C" w:rsidR="00C51DDD" w:rsidRDefault="000A6827" w:rsidP="003268BE">
      <w:pPr>
        <w:pStyle w:val="a5"/>
        <w:tabs>
          <w:tab w:val="left" w:pos="2039"/>
        </w:tabs>
        <w:spacing w:line="360" w:lineRule="auto"/>
        <w:ind w:left="0" w:firstLineChars="200" w:firstLine="482"/>
        <w:jc w:val="both"/>
      </w:pPr>
      <w:r>
        <w:rPr>
          <w:b/>
        </w:rPr>
        <w:t>第三十</w:t>
      </w:r>
      <w:r w:rsidR="002D3DF7">
        <w:rPr>
          <w:rFonts w:hint="eastAsia"/>
          <w:b/>
        </w:rPr>
        <w:t>一</w:t>
      </w:r>
      <w:r>
        <w:rPr>
          <w:b/>
        </w:rPr>
        <w:t>条</w:t>
      </w:r>
      <w:r w:rsidR="00957DFF">
        <w:rPr>
          <w:rFonts w:hint="eastAsia"/>
          <w:b/>
        </w:rPr>
        <w:t xml:space="preserve"> </w:t>
      </w:r>
      <w:r>
        <w:t>内幕信息知情人违反本制度，给公司造成重大损失、构成犯罪的，将移交司法机关依法追究其刑事责任。</w:t>
      </w:r>
    </w:p>
    <w:p w14:paraId="48C775BC" w14:textId="1F87F0B3" w:rsidR="00C51DDD" w:rsidRDefault="000A6827" w:rsidP="009505A2">
      <w:pPr>
        <w:pStyle w:val="1"/>
        <w:spacing w:beforeLines="50" w:before="120" w:afterLines="50" w:after="120" w:line="360" w:lineRule="auto"/>
        <w:ind w:left="0" w:firstLineChars="200" w:firstLine="482"/>
        <w:jc w:val="center"/>
      </w:pPr>
      <w:r>
        <w:t>第七章</w:t>
      </w:r>
      <w:r w:rsidR="00795A96">
        <w:rPr>
          <w:rFonts w:hint="eastAsia"/>
        </w:rPr>
        <w:t xml:space="preserve"> </w:t>
      </w:r>
      <w:r>
        <w:t xml:space="preserve"> 附则</w:t>
      </w:r>
    </w:p>
    <w:p w14:paraId="42296C41" w14:textId="640420F8" w:rsidR="00C51DDD" w:rsidRDefault="000A6827">
      <w:pPr>
        <w:pStyle w:val="a5"/>
        <w:spacing w:line="360" w:lineRule="auto"/>
        <w:ind w:left="0" w:firstLineChars="200" w:firstLine="482"/>
        <w:jc w:val="both"/>
      </w:pPr>
      <w:r>
        <w:rPr>
          <w:b/>
        </w:rPr>
        <w:t>第三十</w:t>
      </w:r>
      <w:r w:rsidR="002D3DF7">
        <w:rPr>
          <w:rFonts w:hint="eastAsia"/>
          <w:b/>
        </w:rPr>
        <w:t>二</w:t>
      </w:r>
      <w:r>
        <w:rPr>
          <w:b/>
        </w:rPr>
        <w:t xml:space="preserve">条 </w:t>
      </w:r>
      <w:r>
        <w:t>公司应当加强对内幕信息知情人员的教育培训，确保内幕信息知情人员明确自身的权利、义务和法律责任，督促有关人员严格履行信息保密职责，坚决杜绝内幕交易。</w:t>
      </w:r>
    </w:p>
    <w:p w14:paraId="4A2AE390" w14:textId="59885A9F" w:rsidR="00C51DDD" w:rsidRDefault="000A6827">
      <w:pPr>
        <w:pStyle w:val="a5"/>
        <w:spacing w:line="360" w:lineRule="auto"/>
        <w:ind w:left="0" w:firstLineChars="200" w:firstLine="482"/>
        <w:jc w:val="both"/>
      </w:pPr>
      <w:r>
        <w:rPr>
          <w:b/>
        </w:rPr>
        <w:t>第三十</w:t>
      </w:r>
      <w:r w:rsidR="002D3DF7">
        <w:rPr>
          <w:rFonts w:hint="eastAsia"/>
          <w:b/>
        </w:rPr>
        <w:t>三</w:t>
      </w:r>
      <w:r>
        <w:rPr>
          <w:b/>
        </w:rPr>
        <w:t xml:space="preserve">条 </w:t>
      </w:r>
      <w:r>
        <w:t>本制度未尽事宜或与有关规定相悖的，按《公司法》《证券法》《股票上市规则》</w:t>
      </w:r>
      <w:r w:rsidR="00957DFF">
        <w:t>《自律监管指引第1号》</w:t>
      </w:r>
      <w:r w:rsidR="00A33F28">
        <w:t>《监管指引第5号》</w:t>
      </w:r>
      <w:r>
        <w:t>以及《公司章程》等有关规定执行。</w:t>
      </w:r>
    </w:p>
    <w:p w14:paraId="6A68DF01" w14:textId="2D574A94" w:rsidR="00C51DDD" w:rsidRDefault="00795A96">
      <w:pPr>
        <w:pStyle w:val="a5"/>
        <w:spacing w:line="360" w:lineRule="auto"/>
        <w:ind w:left="0" w:firstLineChars="200" w:firstLine="482"/>
        <w:jc w:val="both"/>
      </w:pPr>
      <w:r>
        <w:rPr>
          <w:b/>
        </w:rPr>
        <w:t>第三十</w:t>
      </w:r>
      <w:r w:rsidR="002D3DF7">
        <w:rPr>
          <w:rFonts w:hint="eastAsia"/>
          <w:b/>
        </w:rPr>
        <w:t>四</w:t>
      </w:r>
      <w:r w:rsidR="000A6827">
        <w:rPr>
          <w:b/>
        </w:rPr>
        <w:t xml:space="preserve">条 </w:t>
      </w:r>
      <w:r w:rsidR="00EA008D" w:rsidRPr="00597280">
        <w:rPr>
          <w:rFonts w:hint="eastAsia"/>
          <w:color w:val="000000"/>
        </w:rPr>
        <w:t>本制度自</w:t>
      </w:r>
      <w:r w:rsidR="00EA008D">
        <w:rPr>
          <w:rFonts w:hint="eastAsia"/>
          <w:color w:val="000000"/>
        </w:rPr>
        <w:t>董事会审议通过之日起生效</w:t>
      </w:r>
      <w:r w:rsidR="00EA008D" w:rsidRPr="00597280">
        <w:rPr>
          <w:rFonts w:hint="eastAsia"/>
          <w:color w:val="000000"/>
        </w:rPr>
        <w:t>。</w:t>
      </w:r>
      <w:r w:rsidR="00EA008D" w:rsidRPr="005A5665">
        <w:rPr>
          <w:rFonts w:hint="eastAsia"/>
        </w:rPr>
        <w:t>本制度由公司董事会负责解释</w:t>
      </w:r>
      <w:r w:rsidR="00EA008D">
        <w:rPr>
          <w:rFonts w:hint="eastAsia"/>
        </w:rPr>
        <w:t>。</w:t>
      </w:r>
      <w:bookmarkStart w:id="0" w:name="_GoBack"/>
      <w:bookmarkEnd w:id="0"/>
    </w:p>
    <w:p w14:paraId="01F37CBD" w14:textId="77777777" w:rsidR="00C51DDD" w:rsidRDefault="00C51DDD" w:rsidP="003268BE">
      <w:pPr>
        <w:pStyle w:val="a5"/>
        <w:spacing w:line="360" w:lineRule="auto"/>
        <w:ind w:left="0" w:firstLineChars="200" w:firstLine="480"/>
        <w:jc w:val="both"/>
      </w:pPr>
    </w:p>
    <w:p w14:paraId="75051847" w14:textId="77777777" w:rsidR="00C51DDD" w:rsidRDefault="000A6827">
      <w:pPr>
        <w:spacing w:line="360" w:lineRule="auto"/>
        <w:ind w:firstLineChars="200" w:firstLine="480"/>
        <w:jc w:val="right"/>
        <w:rPr>
          <w:sz w:val="24"/>
        </w:rPr>
      </w:pPr>
      <w:r>
        <w:rPr>
          <w:sz w:val="24"/>
        </w:rPr>
        <w:t>江苏中利集团股份有限公司</w:t>
      </w:r>
    </w:p>
    <w:p w14:paraId="5F814FC8" w14:textId="6B87FCC1" w:rsidR="00C51DDD" w:rsidRDefault="000A6827" w:rsidP="00646C26">
      <w:pPr>
        <w:pStyle w:val="a5"/>
        <w:wordWrap w:val="0"/>
        <w:spacing w:line="360" w:lineRule="auto"/>
        <w:ind w:left="2" w:right="480" w:firstLineChars="200" w:firstLine="480"/>
        <w:jc w:val="right"/>
      </w:pPr>
      <w:r>
        <w:t>202</w:t>
      </w:r>
      <w:r w:rsidR="000F0B2E">
        <w:t>5</w:t>
      </w:r>
      <w:r>
        <w:t>年</w:t>
      </w:r>
      <w:r w:rsidR="00646C26">
        <w:rPr>
          <w:rFonts w:hint="eastAsia"/>
        </w:rPr>
        <w:t>8</w:t>
      </w:r>
      <w:r>
        <w:t>月</w:t>
      </w:r>
      <w:r w:rsidR="00646C26">
        <w:rPr>
          <w:rFonts w:hint="eastAsia"/>
        </w:rPr>
        <w:t>2</w:t>
      </w:r>
      <w:r w:rsidR="00646C26">
        <w:t>8</w:t>
      </w:r>
      <w:r w:rsidR="006E2FC1">
        <w:rPr>
          <w:rFonts w:hint="eastAsia"/>
        </w:rPr>
        <w:t>日</w:t>
      </w:r>
    </w:p>
    <w:p w14:paraId="7EDEA377" w14:textId="77777777" w:rsidR="00C51DDD" w:rsidRDefault="00C51DDD">
      <w:pPr>
        <w:spacing w:line="360" w:lineRule="auto"/>
        <w:ind w:firstLineChars="200" w:firstLine="440"/>
        <w:sectPr w:rsidR="00C51DDD">
          <w:footerReference w:type="default" r:id="rId9"/>
          <w:pgSz w:w="11910" w:h="16850"/>
          <w:pgMar w:top="1600" w:right="1180" w:bottom="1180" w:left="1340" w:header="0" w:footer="996" w:gutter="0"/>
          <w:cols w:space="720"/>
        </w:sectPr>
      </w:pPr>
    </w:p>
    <w:p w14:paraId="1DE09502" w14:textId="77777777" w:rsidR="003268BE" w:rsidRPr="00CA33A8" w:rsidRDefault="00470B69" w:rsidP="003268BE">
      <w:pPr>
        <w:tabs>
          <w:tab w:val="left" w:pos="2923"/>
        </w:tabs>
        <w:spacing w:line="360" w:lineRule="auto"/>
        <w:ind w:firstLineChars="200" w:firstLine="482"/>
        <w:rPr>
          <w:sz w:val="24"/>
          <w:szCs w:val="24"/>
        </w:rPr>
      </w:pPr>
      <w:r>
        <w:rPr>
          <w:b/>
          <w:noProof/>
          <w:sz w:val="24"/>
          <w:szCs w:val="24"/>
          <w:lang w:val="en-US" w:bidi="ar-SA"/>
        </w:rPr>
        <w:lastRenderedPageBreak/>
        <w:pict w14:anchorId="182D8D92">
          <v:shapetype id="_x0000_t202" coordsize="21600,21600" o:spt="202" path="m,l,21600r21600,l21600,xe">
            <v:stroke joinstyle="miter"/>
            <v:path gradientshapeok="t" o:connecttype="rect"/>
          </v:shapetype>
          <v:shape id="文本框 3" o:spid="_x0000_s1026" type="#_x0000_t202" style="position:absolute;left:0;text-align:left;margin-left:66.05pt;margin-top:79.5pt;width:703.75pt;height:207.2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67"/>
                    <w:gridCol w:w="1712"/>
                    <w:gridCol w:w="1262"/>
                    <w:gridCol w:w="1247"/>
                    <w:gridCol w:w="1458"/>
                    <w:gridCol w:w="1427"/>
                    <w:gridCol w:w="1397"/>
                    <w:gridCol w:w="1442"/>
                    <w:gridCol w:w="1368"/>
                    <w:gridCol w:w="1382"/>
                  </w:tblGrid>
                  <w:tr w:rsidR="003268BE" w:rsidRPr="00A64E22" w14:paraId="4E708829" w14:textId="77777777">
                    <w:trPr>
                      <w:trHeight w:val="1036"/>
                    </w:trPr>
                    <w:tc>
                      <w:tcPr>
                        <w:tcW w:w="1367" w:type="dxa"/>
                      </w:tcPr>
                      <w:p w14:paraId="1E42DB8B" w14:textId="77777777" w:rsidR="003268BE" w:rsidRPr="00A64E22" w:rsidRDefault="003268BE">
                        <w:pPr>
                          <w:pStyle w:val="TableParagraph"/>
                          <w:spacing w:before="3"/>
                          <w:rPr>
                            <w:sz w:val="29"/>
                          </w:rPr>
                        </w:pPr>
                      </w:p>
                      <w:p w14:paraId="05ED26C9" w14:textId="77777777" w:rsidR="003268BE" w:rsidRPr="00A64E22" w:rsidRDefault="003268BE">
                        <w:pPr>
                          <w:pStyle w:val="TableParagraph"/>
                          <w:spacing w:before="1"/>
                          <w:ind w:left="453" w:right="439"/>
                          <w:jc w:val="center"/>
                          <w:rPr>
                            <w:sz w:val="21"/>
                          </w:rPr>
                        </w:pPr>
                        <w:r w:rsidRPr="00A64E22">
                          <w:rPr>
                            <w:sz w:val="21"/>
                          </w:rPr>
                          <w:t>序号</w:t>
                        </w:r>
                      </w:p>
                    </w:tc>
                    <w:tc>
                      <w:tcPr>
                        <w:tcW w:w="1712" w:type="dxa"/>
                      </w:tcPr>
                      <w:p w14:paraId="75F5A4D7" w14:textId="77777777" w:rsidR="003268BE" w:rsidRPr="00A64E22" w:rsidRDefault="003268BE">
                        <w:pPr>
                          <w:pStyle w:val="TableParagraph"/>
                          <w:spacing w:before="7"/>
                          <w:rPr>
                            <w:sz w:val="17"/>
                          </w:rPr>
                        </w:pPr>
                      </w:p>
                      <w:p w14:paraId="6BC1B24E" w14:textId="77777777" w:rsidR="003268BE" w:rsidRPr="00A64E22" w:rsidRDefault="003268BE">
                        <w:pPr>
                          <w:pStyle w:val="TableParagraph"/>
                          <w:spacing w:line="268" w:lineRule="auto"/>
                          <w:ind w:left="652" w:right="97" w:hanging="526"/>
                          <w:rPr>
                            <w:sz w:val="21"/>
                          </w:rPr>
                        </w:pPr>
                        <w:r w:rsidRPr="00A64E22">
                          <w:rPr>
                            <w:sz w:val="21"/>
                          </w:rPr>
                          <w:t>内幕信息知情人姓名</w:t>
                        </w:r>
                      </w:p>
                    </w:tc>
                    <w:tc>
                      <w:tcPr>
                        <w:tcW w:w="1262" w:type="dxa"/>
                      </w:tcPr>
                      <w:p w14:paraId="00E25140" w14:textId="77777777" w:rsidR="003268BE" w:rsidRPr="00A64E22" w:rsidRDefault="003268BE">
                        <w:pPr>
                          <w:pStyle w:val="TableParagraph"/>
                          <w:spacing w:before="7"/>
                          <w:rPr>
                            <w:sz w:val="17"/>
                          </w:rPr>
                        </w:pPr>
                      </w:p>
                      <w:p w14:paraId="0553C1EB" w14:textId="77777777" w:rsidR="003268BE" w:rsidRPr="00A64E22" w:rsidRDefault="003268BE">
                        <w:pPr>
                          <w:pStyle w:val="TableParagraph"/>
                          <w:spacing w:line="268" w:lineRule="auto"/>
                          <w:ind w:left="517" w:right="203" w:hanging="316"/>
                          <w:rPr>
                            <w:sz w:val="21"/>
                          </w:rPr>
                        </w:pPr>
                        <w:r w:rsidRPr="00A64E22">
                          <w:rPr>
                            <w:sz w:val="21"/>
                          </w:rPr>
                          <w:t>身份证号码</w:t>
                        </w:r>
                      </w:p>
                    </w:tc>
                    <w:tc>
                      <w:tcPr>
                        <w:tcW w:w="1247" w:type="dxa"/>
                      </w:tcPr>
                      <w:p w14:paraId="79431AA7" w14:textId="77777777" w:rsidR="003268BE" w:rsidRPr="00A64E22" w:rsidRDefault="003268BE">
                        <w:pPr>
                          <w:pStyle w:val="TableParagraph"/>
                          <w:spacing w:before="7"/>
                          <w:rPr>
                            <w:sz w:val="17"/>
                          </w:rPr>
                        </w:pPr>
                      </w:p>
                      <w:p w14:paraId="1E626C8B" w14:textId="77777777" w:rsidR="003268BE" w:rsidRPr="00A64E22" w:rsidRDefault="003268BE">
                        <w:pPr>
                          <w:pStyle w:val="TableParagraph"/>
                          <w:spacing w:line="268" w:lineRule="auto"/>
                          <w:ind w:left="200" w:right="189"/>
                          <w:rPr>
                            <w:sz w:val="21"/>
                          </w:rPr>
                        </w:pPr>
                        <w:r w:rsidRPr="00A64E22">
                          <w:rPr>
                            <w:sz w:val="21"/>
                          </w:rPr>
                          <w:t>知悉内幕信息时间</w:t>
                        </w:r>
                      </w:p>
                    </w:tc>
                    <w:tc>
                      <w:tcPr>
                        <w:tcW w:w="1458" w:type="dxa"/>
                      </w:tcPr>
                      <w:p w14:paraId="40EACC10" w14:textId="77777777" w:rsidR="003268BE" w:rsidRPr="00A64E22" w:rsidRDefault="003268BE">
                        <w:pPr>
                          <w:pStyle w:val="TableParagraph"/>
                          <w:spacing w:before="7"/>
                          <w:rPr>
                            <w:sz w:val="17"/>
                          </w:rPr>
                        </w:pPr>
                      </w:p>
                      <w:p w14:paraId="0AA36B2A" w14:textId="77777777" w:rsidR="003268BE" w:rsidRPr="00A64E22" w:rsidRDefault="003268BE">
                        <w:pPr>
                          <w:pStyle w:val="TableParagraph"/>
                          <w:spacing w:line="268" w:lineRule="auto"/>
                          <w:ind w:left="410" w:right="191" w:hanging="211"/>
                          <w:rPr>
                            <w:sz w:val="21"/>
                          </w:rPr>
                        </w:pPr>
                        <w:r w:rsidRPr="00A64E22">
                          <w:rPr>
                            <w:sz w:val="21"/>
                          </w:rPr>
                          <w:t>知悉内幕信息地点</w:t>
                        </w:r>
                      </w:p>
                    </w:tc>
                    <w:tc>
                      <w:tcPr>
                        <w:tcW w:w="1427" w:type="dxa"/>
                      </w:tcPr>
                      <w:p w14:paraId="3A52EC92" w14:textId="77777777" w:rsidR="003268BE" w:rsidRPr="00A64E22" w:rsidRDefault="003268BE">
                        <w:pPr>
                          <w:pStyle w:val="TableParagraph"/>
                          <w:spacing w:before="7"/>
                          <w:rPr>
                            <w:sz w:val="17"/>
                          </w:rPr>
                        </w:pPr>
                      </w:p>
                      <w:p w14:paraId="1A4A6D5D" w14:textId="77777777" w:rsidR="003268BE" w:rsidRPr="00A64E22" w:rsidRDefault="003268BE">
                        <w:pPr>
                          <w:pStyle w:val="TableParagraph"/>
                          <w:spacing w:line="268" w:lineRule="auto"/>
                          <w:ind w:left="393" w:right="176" w:hanging="210"/>
                          <w:rPr>
                            <w:sz w:val="21"/>
                          </w:rPr>
                        </w:pPr>
                        <w:r w:rsidRPr="00A64E22">
                          <w:rPr>
                            <w:sz w:val="21"/>
                          </w:rPr>
                          <w:t>知悉内幕信息方式</w:t>
                        </w:r>
                      </w:p>
                    </w:tc>
                    <w:tc>
                      <w:tcPr>
                        <w:tcW w:w="1397" w:type="dxa"/>
                      </w:tcPr>
                      <w:p w14:paraId="345257D6" w14:textId="77777777" w:rsidR="003268BE" w:rsidRPr="00A64E22" w:rsidRDefault="003268BE">
                        <w:pPr>
                          <w:pStyle w:val="TableParagraph"/>
                          <w:spacing w:before="7"/>
                          <w:rPr>
                            <w:sz w:val="17"/>
                          </w:rPr>
                        </w:pPr>
                      </w:p>
                      <w:p w14:paraId="5600786B" w14:textId="77777777" w:rsidR="003268BE" w:rsidRPr="00A64E22" w:rsidRDefault="003268BE">
                        <w:pPr>
                          <w:pStyle w:val="TableParagraph"/>
                          <w:spacing w:line="268" w:lineRule="auto"/>
                          <w:ind w:left="587" w:right="163" w:hanging="421"/>
                          <w:rPr>
                            <w:sz w:val="21"/>
                          </w:rPr>
                        </w:pPr>
                        <w:r w:rsidRPr="00A64E22">
                          <w:rPr>
                            <w:sz w:val="21"/>
                          </w:rPr>
                          <w:t>内幕信息内容</w:t>
                        </w:r>
                      </w:p>
                    </w:tc>
                    <w:tc>
                      <w:tcPr>
                        <w:tcW w:w="1442" w:type="dxa"/>
                      </w:tcPr>
                      <w:p w14:paraId="6B188C3E" w14:textId="77777777" w:rsidR="003268BE" w:rsidRPr="00A64E22" w:rsidRDefault="003268BE">
                        <w:pPr>
                          <w:pStyle w:val="TableParagraph"/>
                          <w:spacing w:before="7"/>
                          <w:rPr>
                            <w:sz w:val="17"/>
                          </w:rPr>
                        </w:pPr>
                      </w:p>
                      <w:p w14:paraId="27C90B87" w14:textId="77777777" w:rsidR="003268BE" w:rsidRPr="00A64E22" w:rsidRDefault="003268BE">
                        <w:pPr>
                          <w:pStyle w:val="TableParagraph"/>
                          <w:spacing w:line="268" w:lineRule="auto"/>
                          <w:ind w:left="406" w:right="178" w:hanging="210"/>
                          <w:rPr>
                            <w:sz w:val="21"/>
                          </w:rPr>
                        </w:pPr>
                        <w:r w:rsidRPr="00A64E22">
                          <w:rPr>
                            <w:sz w:val="21"/>
                          </w:rPr>
                          <w:t>内幕信息所处阶段</w:t>
                        </w:r>
                      </w:p>
                    </w:tc>
                    <w:tc>
                      <w:tcPr>
                        <w:tcW w:w="1368" w:type="dxa"/>
                      </w:tcPr>
                      <w:p w14:paraId="66CC0E2F" w14:textId="77777777" w:rsidR="003268BE" w:rsidRPr="00A64E22" w:rsidRDefault="003268BE">
                        <w:pPr>
                          <w:pStyle w:val="TableParagraph"/>
                          <w:spacing w:before="3"/>
                          <w:rPr>
                            <w:sz w:val="29"/>
                          </w:rPr>
                        </w:pPr>
                      </w:p>
                      <w:p w14:paraId="3D49209A" w14:textId="77777777" w:rsidR="003268BE" w:rsidRPr="00A64E22" w:rsidRDefault="003268BE">
                        <w:pPr>
                          <w:pStyle w:val="TableParagraph"/>
                          <w:spacing w:before="1"/>
                          <w:ind w:left="256"/>
                          <w:rPr>
                            <w:sz w:val="21"/>
                          </w:rPr>
                        </w:pPr>
                        <w:r w:rsidRPr="00A64E22">
                          <w:rPr>
                            <w:sz w:val="21"/>
                          </w:rPr>
                          <w:t>登记时间</w:t>
                        </w:r>
                      </w:p>
                    </w:tc>
                    <w:tc>
                      <w:tcPr>
                        <w:tcW w:w="1382" w:type="dxa"/>
                      </w:tcPr>
                      <w:p w14:paraId="397493A1" w14:textId="77777777" w:rsidR="003268BE" w:rsidRPr="00A64E22" w:rsidRDefault="003268BE">
                        <w:pPr>
                          <w:pStyle w:val="TableParagraph"/>
                          <w:spacing w:before="3"/>
                          <w:rPr>
                            <w:sz w:val="29"/>
                          </w:rPr>
                        </w:pPr>
                      </w:p>
                      <w:p w14:paraId="48505F9B" w14:textId="77777777" w:rsidR="003268BE" w:rsidRPr="00A64E22" w:rsidRDefault="003268BE">
                        <w:pPr>
                          <w:pStyle w:val="TableParagraph"/>
                          <w:spacing w:before="1"/>
                          <w:ind w:left="354" w:right="343"/>
                          <w:jc w:val="center"/>
                          <w:rPr>
                            <w:sz w:val="21"/>
                          </w:rPr>
                        </w:pPr>
                        <w:r w:rsidRPr="00A64E22">
                          <w:rPr>
                            <w:sz w:val="21"/>
                          </w:rPr>
                          <w:t>登记人</w:t>
                        </w:r>
                      </w:p>
                    </w:tc>
                  </w:tr>
                  <w:tr w:rsidR="003268BE" w:rsidRPr="00A64E22" w14:paraId="60C5BDF6" w14:textId="77777777">
                    <w:trPr>
                      <w:trHeight w:val="525"/>
                    </w:trPr>
                    <w:tc>
                      <w:tcPr>
                        <w:tcW w:w="1367" w:type="dxa"/>
                      </w:tcPr>
                      <w:p w14:paraId="4E247857" w14:textId="77777777" w:rsidR="003268BE" w:rsidRPr="00A64E22" w:rsidRDefault="003268BE">
                        <w:pPr>
                          <w:pStyle w:val="TableParagraph"/>
                          <w:rPr>
                            <w:sz w:val="24"/>
                          </w:rPr>
                        </w:pPr>
                      </w:p>
                    </w:tc>
                    <w:tc>
                      <w:tcPr>
                        <w:tcW w:w="1712" w:type="dxa"/>
                      </w:tcPr>
                      <w:p w14:paraId="68298D93" w14:textId="77777777" w:rsidR="003268BE" w:rsidRPr="00A64E22" w:rsidRDefault="003268BE">
                        <w:pPr>
                          <w:pStyle w:val="TableParagraph"/>
                          <w:rPr>
                            <w:sz w:val="24"/>
                          </w:rPr>
                        </w:pPr>
                      </w:p>
                    </w:tc>
                    <w:tc>
                      <w:tcPr>
                        <w:tcW w:w="1262" w:type="dxa"/>
                      </w:tcPr>
                      <w:p w14:paraId="1D2936CB" w14:textId="77777777" w:rsidR="003268BE" w:rsidRPr="00A64E22" w:rsidRDefault="003268BE">
                        <w:pPr>
                          <w:pStyle w:val="TableParagraph"/>
                          <w:rPr>
                            <w:sz w:val="24"/>
                          </w:rPr>
                        </w:pPr>
                      </w:p>
                    </w:tc>
                    <w:tc>
                      <w:tcPr>
                        <w:tcW w:w="1247" w:type="dxa"/>
                      </w:tcPr>
                      <w:p w14:paraId="5127BCEC" w14:textId="77777777" w:rsidR="003268BE" w:rsidRPr="00A64E22" w:rsidRDefault="003268BE">
                        <w:pPr>
                          <w:pStyle w:val="TableParagraph"/>
                          <w:rPr>
                            <w:sz w:val="24"/>
                          </w:rPr>
                        </w:pPr>
                      </w:p>
                    </w:tc>
                    <w:tc>
                      <w:tcPr>
                        <w:tcW w:w="1458" w:type="dxa"/>
                      </w:tcPr>
                      <w:p w14:paraId="7C8785E5" w14:textId="77777777" w:rsidR="003268BE" w:rsidRPr="00A64E22" w:rsidRDefault="003268BE">
                        <w:pPr>
                          <w:pStyle w:val="TableParagraph"/>
                          <w:rPr>
                            <w:sz w:val="24"/>
                          </w:rPr>
                        </w:pPr>
                      </w:p>
                    </w:tc>
                    <w:tc>
                      <w:tcPr>
                        <w:tcW w:w="1427" w:type="dxa"/>
                      </w:tcPr>
                      <w:p w14:paraId="76288C10" w14:textId="77777777" w:rsidR="003268BE" w:rsidRPr="00A64E22" w:rsidRDefault="003268BE">
                        <w:pPr>
                          <w:pStyle w:val="TableParagraph"/>
                          <w:spacing w:before="120"/>
                          <w:ind w:left="486" w:right="466"/>
                          <w:jc w:val="center"/>
                          <w:rPr>
                            <w:sz w:val="21"/>
                          </w:rPr>
                        </w:pPr>
                        <w:r w:rsidRPr="00A64E22">
                          <w:rPr>
                            <w:sz w:val="21"/>
                          </w:rPr>
                          <w:t>注3</w:t>
                        </w:r>
                      </w:p>
                    </w:tc>
                    <w:tc>
                      <w:tcPr>
                        <w:tcW w:w="1397" w:type="dxa"/>
                      </w:tcPr>
                      <w:p w14:paraId="0C9234FB" w14:textId="77777777" w:rsidR="003268BE" w:rsidRPr="00A64E22" w:rsidRDefault="003268BE">
                        <w:pPr>
                          <w:pStyle w:val="TableParagraph"/>
                          <w:spacing w:before="120"/>
                          <w:ind w:left="456" w:right="465"/>
                          <w:jc w:val="center"/>
                          <w:rPr>
                            <w:sz w:val="21"/>
                          </w:rPr>
                        </w:pPr>
                        <w:r w:rsidRPr="00A64E22">
                          <w:rPr>
                            <w:sz w:val="21"/>
                          </w:rPr>
                          <w:t>注4</w:t>
                        </w:r>
                      </w:p>
                    </w:tc>
                    <w:tc>
                      <w:tcPr>
                        <w:tcW w:w="1442" w:type="dxa"/>
                      </w:tcPr>
                      <w:p w14:paraId="60073BB3" w14:textId="77777777" w:rsidR="003268BE" w:rsidRPr="00A64E22" w:rsidRDefault="003268BE">
                        <w:pPr>
                          <w:pStyle w:val="TableParagraph"/>
                          <w:spacing w:before="120"/>
                          <w:ind w:left="484" w:right="482"/>
                          <w:jc w:val="center"/>
                          <w:rPr>
                            <w:sz w:val="21"/>
                          </w:rPr>
                        </w:pPr>
                        <w:r w:rsidRPr="00A64E22">
                          <w:rPr>
                            <w:sz w:val="21"/>
                          </w:rPr>
                          <w:t>注5</w:t>
                        </w:r>
                      </w:p>
                    </w:tc>
                    <w:tc>
                      <w:tcPr>
                        <w:tcW w:w="1368" w:type="dxa"/>
                      </w:tcPr>
                      <w:p w14:paraId="108A3CEA" w14:textId="77777777" w:rsidR="003268BE" w:rsidRPr="00A64E22" w:rsidRDefault="003268BE">
                        <w:pPr>
                          <w:pStyle w:val="TableParagraph"/>
                          <w:rPr>
                            <w:sz w:val="24"/>
                          </w:rPr>
                        </w:pPr>
                      </w:p>
                    </w:tc>
                    <w:tc>
                      <w:tcPr>
                        <w:tcW w:w="1382" w:type="dxa"/>
                      </w:tcPr>
                      <w:p w14:paraId="224F8C4A" w14:textId="77777777" w:rsidR="003268BE" w:rsidRPr="00A64E22" w:rsidRDefault="003268BE">
                        <w:pPr>
                          <w:pStyle w:val="TableParagraph"/>
                          <w:spacing w:before="120"/>
                          <w:ind w:left="354" w:right="328"/>
                          <w:jc w:val="center"/>
                          <w:rPr>
                            <w:sz w:val="21"/>
                          </w:rPr>
                        </w:pPr>
                        <w:r w:rsidRPr="00A64E22">
                          <w:rPr>
                            <w:sz w:val="21"/>
                          </w:rPr>
                          <w:t>注6</w:t>
                        </w:r>
                      </w:p>
                    </w:tc>
                  </w:tr>
                  <w:tr w:rsidR="003268BE" w:rsidRPr="00A64E22" w14:paraId="6598D897" w14:textId="77777777">
                    <w:trPr>
                      <w:trHeight w:val="613"/>
                    </w:trPr>
                    <w:tc>
                      <w:tcPr>
                        <w:tcW w:w="1367" w:type="dxa"/>
                        <w:tcBorders>
                          <w:bottom w:val="single" w:sz="8" w:space="0" w:color="000000"/>
                        </w:tcBorders>
                      </w:tcPr>
                      <w:p w14:paraId="1D15605C" w14:textId="77777777" w:rsidR="003268BE" w:rsidRPr="00A64E22" w:rsidRDefault="003268BE">
                        <w:pPr>
                          <w:pStyle w:val="TableParagraph"/>
                          <w:rPr>
                            <w:sz w:val="24"/>
                          </w:rPr>
                        </w:pPr>
                      </w:p>
                    </w:tc>
                    <w:tc>
                      <w:tcPr>
                        <w:tcW w:w="1712" w:type="dxa"/>
                        <w:tcBorders>
                          <w:bottom w:val="single" w:sz="8" w:space="0" w:color="000000"/>
                        </w:tcBorders>
                      </w:tcPr>
                      <w:p w14:paraId="581E62AA" w14:textId="77777777" w:rsidR="003268BE" w:rsidRPr="00A64E22" w:rsidRDefault="003268BE">
                        <w:pPr>
                          <w:pStyle w:val="TableParagraph"/>
                          <w:rPr>
                            <w:sz w:val="24"/>
                          </w:rPr>
                        </w:pPr>
                      </w:p>
                    </w:tc>
                    <w:tc>
                      <w:tcPr>
                        <w:tcW w:w="1262" w:type="dxa"/>
                        <w:tcBorders>
                          <w:bottom w:val="single" w:sz="8" w:space="0" w:color="000000"/>
                        </w:tcBorders>
                      </w:tcPr>
                      <w:p w14:paraId="20BC0B45" w14:textId="77777777" w:rsidR="003268BE" w:rsidRPr="00A64E22" w:rsidRDefault="003268BE">
                        <w:pPr>
                          <w:pStyle w:val="TableParagraph"/>
                          <w:rPr>
                            <w:sz w:val="24"/>
                          </w:rPr>
                        </w:pPr>
                      </w:p>
                    </w:tc>
                    <w:tc>
                      <w:tcPr>
                        <w:tcW w:w="1247" w:type="dxa"/>
                        <w:tcBorders>
                          <w:bottom w:val="single" w:sz="8" w:space="0" w:color="000000"/>
                        </w:tcBorders>
                      </w:tcPr>
                      <w:p w14:paraId="6909250A" w14:textId="77777777" w:rsidR="003268BE" w:rsidRPr="00A64E22" w:rsidRDefault="003268BE">
                        <w:pPr>
                          <w:pStyle w:val="TableParagraph"/>
                          <w:rPr>
                            <w:sz w:val="24"/>
                          </w:rPr>
                        </w:pPr>
                      </w:p>
                    </w:tc>
                    <w:tc>
                      <w:tcPr>
                        <w:tcW w:w="1458" w:type="dxa"/>
                        <w:tcBorders>
                          <w:bottom w:val="single" w:sz="8" w:space="0" w:color="000000"/>
                        </w:tcBorders>
                      </w:tcPr>
                      <w:p w14:paraId="1EDEDBB5" w14:textId="77777777" w:rsidR="003268BE" w:rsidRPr="00A64E22" w:rsidRDefault="003268BE">
                        <w:pPr>
                          <w:pStyle w:val="TableParagraph"/>
                          <w:rPr>
                            <w:sz w:val="24"/>
                          </w:rPr>
                        </w:pPr>
                      </w:p>
                    </w:tc>
                    <w:tc>
                      <w:tcPr>
                        <w:tcW w:w="1427" w:type="dxa"/>
                        <w:tcBorders>
                          <w:bottom w:val="single" w:sz="8" w:space="0" w:color="000000"/>
                        </w:tcBorders>
                      </w:tcPr>
                      <w:p w14:paraId="669F77E2" w14:textId="77777777" w:rsidR="003268BE" w:rsidRPr="00A64E22" w:rsidRDefault="003268BE">
                        <w:pPr>
                          <w:pStyle w:val="TableParagraph"/>
                          <w:rPr>
                            <w:sz w:val="24"/>
                          </w:rPr>
                        </w:pPr>
                      </w:p>
                    </w:tc>
                    <w:tc>
                      <w:tcPr>
                        <w:tcW w:w="1397" w:type="dxa"/>
                        <w:tcBorders>
                          <w:bottom w:val="single" w:sz="8" w:space="0" w:color="000000"/>
                        </w:tcBorders>
                      </w:tcPr>
                      <w:p w14:paraId="0EC6FDBC" w14:textId="77777777" w:rsidR="003268BE" w:rsidRPr="00A64E22" w:rsidRDefault="003268BE">
                        <w:pPr>
                          <w:pStyle w:val="TableParagraph"/>
                          <w:rPr>
                            <w:sz w:val="24"/>
                          </w:rPr>
                        </w:pPr>
                      </w:p>
                    </w:tc>
                    <w:tc>
                      <w:tcPr>
                        <w:tcW w:w="1442" w:type="dxa"/>
                        <w:tcBorders>
                          <w:bottom w:val="single" w:sz="8" w:space="0" w:color="000000"/>
                        </w:tcBorders>
                      </w:tcPr>
                      <w:p w14:paraId="0300C69B" w14:textId="77777777" w:rsidR="003268BE" w:rsidRPr="00A64E22" w:rsidRDefault="003268BE">
                        <w:pPr>
                          <w:pStyle w:val="TableParagraph"/>
                          <w:rPr>
                            <w:sz w:val="24"/>
                          </w:rPr>
                        </w:pPr>
                      </w:p>
                    </w:tc>
                    <w:tc>
                      <w:tcPr>
                        <w:tcW w:w="1368" w:type="dxa"/>
                        <w:tcBorders>
                          <w:bottom w:val="single" w:sz="8" w:space="0" w:color="000000"/>
                        </w:tcBorders>
                      </w:tcPr>
                      <w:p w14:paraId="4FCFC95A" w14:textId="77777777" w:rsidR="003268BE" w:rsidRPr="00A64E22" w:rsidRDefault="003268BE">
                        <w:pPr>
                          <w:pStyle w:val="TableParagraph"/>
                          <w:rPr>
                            <w:sz w:val="24"/>
                          </w:rPr>
                        </w:pPr>
                      </w:p>
                    </w:tc>
                    <w:tc>
                      <w:tcPr>
                        <w:tcW w:w="1382" w:type="dxa"/>
                        <w:tcBorders>
                          <w:bottom w:val="single" w:sz="8" w:space="0" w:color="000000"/>
                        </w:tcBorders>
                      </w:tcPr>
                      <w:p w14:paraId="716C5F81" w14:textId="77777777" w:rsidR="003268BE" w:rsidRPr="00A64E22" w:rsidRDefault="003268BE">
                        <w:pPr>
                          <w:pStyle w:val="TableParagraph"/>
                          <w:rPr>
                            <w:sz w:val="24"/>
                          </w:rPr>
                        </w:pPr>
                      </w:p>
                    </w:tc>
                  </w:tr>
                  <w:tr w:rsidR="003268BE" w:rsidRPr="00A64E22" w14:paraId="250A395F" w14:textId="77777777">
                    <w:trPr>
                      <w:trHeight w:val="613"/>
                    </w:trPr>
                    <w:tc>
                      <w:tcPr>
                        <w:tcW w:w="1367" w:type="dxa"/>
                        <w:tcBorders>
                          <w:top w:val="single" w:sz="8" w:space="0" w:color="000000"/>
                        </w:tcBorders>
                      </w:tcPr>
                      <w:p w14:paraId="33B9F518" w14:textId="77777777" w:rsidR="003268BE" w:rsidRPr="00A64E22" w:rsidRDefault="003268BE">
                        <w:pPr>
                          <w:pStyle w:val="TableParagraph"/>
                          <w:rPr>
                            <w:sz w:val="24"/>
                          </w:rPr>
                        </w:pPr>
                      </w:p>
                    </w:tc>
                    <w:tc>
                      <w:tcPr>
                        <w:tcW w:w="1712" w:type="dxa"/>
                        <w:tcBorders>
                          <w:top w:val="single" w:sz="8" w:space="0" w:color="000000"/>
                        </w:tcBorders>
                      </w:tcPr>
                      <w:p w14:paraId="7FFC6432" w14:textId="77777777" w:rsidR="003268BE" w:rsidRPr="00A64E22" w:rsidRDefault="003268BE">
                        <w:pPr>
                          <w:pStyle w:val="TableParagraph"/>
                          <w:rPr>
                            <w:sz w:val="24"/>
                          </w:rPr>
                        </w:pPr>
                      </w:p>
                    </w:tc>
                    <w:tc>
                      <w:tcPr>
                        <w:tcW w:w="1262" w:type="dxa"/>
                        <w:tcBorders>
                          <w:top w:val="single" w:sz="8" w:space="0" w:color="000000"/>
                        </w:tcBorders>
                      </w:tcPr>
                      <w:p w14:paraId="109CC123" w14:textId="77777777" w:rsidR="003268BE" w:rsidRPr="00A64E22" w:rsidRDefault="003268BE">
                        <w:pPr>
                          <w:pStyle w:val="TableParagraph"/>
                          <w:rPr>
                            <w:sz w:val="24"/>
                          </w:rPr>
                        </w:pPr>
                      </w:p>
                    </w:tc>
                    <w:tc>
                      <w:tcPr>
                        <w:tcW w:w="1247" w:type="dxa"/>
                        <w:tcBorders>
                          <w:top w:val="single" w:sz="8" w:space="0" w:color="000000"/>
                        </w:tcBorders>
                      </w:tcPr>
                      <w:p w14:paraId="68AA0FA3" w14:textId="77777777" w:rsidR="003268BE" w:rsidRPr="00A64E22" w:rsidRDefault="003268BE">
                        <w:pPr>
                          <w:pStyle w:val="TableParagraph"/>
                          <w:rPr>
                            <w:sz w:val="24"/>
                          </w:rPr>
                        </w:pPr>
                      </w:p>
                    </w:tc>
                    <w:tc>
                      <w:tcPr>
                        <w:tcW w:w="1458" w:type="dxa"/>
                        <w:tcBorders>
                          <w:top w:val="single" w:sz="8" w:space="0" w:color="000000"/>
                        </w:tcBorders>
                      </w:tcPr>
                      <w:p w14:paraId="5F26DBB2" w14:textId="77777777" w:rsidR="003268BE" w:rsidRPr="00A64E22" w:rsidRDefault="003268BE">
                        <w:pPr>
                          <w:pStyle w:val="TableParagraph"/>
                          <w:rPr>
                            <w:sz w:val="24"/>
                          </w:rPr>
                        </w:pPr>
                      </w:p>
                    </w:tc>
                    <w:tc>
                      <w:tcPr>
                        <w:tcW w:w="1427" w:type="dxa"/>
                        <w:tcBorders>
                          <w:top w:val="single" w:sz="8" w:space="0" w:color="000000"/>
                        </w:tcBorders>
                      </w:tcPr>
                      <w:p w14:paraId="70C722B0" w14:textId="77777777" w:rsidR="003268BE" w:rsidRPr="00A64E22" w:rsidRDefault="003268BE">
                        <w:pPr>
                          <w:pStyle w:val="TableParagraph"/>
                          <w:rPr>
                            <w:sz w:val="24"/>
                          </w:rPr>
                        </w:pPr>
                      </w:p>
                    </w:tc>
                    <w:tc>
                      <w:tcPr>
                        <w:tcW w:w="1397" w:type="dxa"/>
                        <w:tcBorders>
                          <w:top w:val="single" w:sz="8" w:space="0" w:color="000000"/>
                        </w:tcBorders>
                      </w:tcPr>
                      <w:p w14:paraId="228AB0C7" w14:textId="77777777" w:rsidR="003268BE" w:rsidRPr="00A64E22" w:rsidRDefault="003268BE">
                        <w:pPr>
                          <w:pStyle w:val="TableParagraph"/>
                          <w:rPr>
                            <w:sz w:val="24"/>
                          </w:rPr>
                        </w:pPr>
                      </w:p>
                    </w:tc>
                    <w:tc>
                      <w:tcPr>
                        <w:tcW w:w="1442" w:type="dxa"/>
                        <w:tcBorders>
                          <w:top w:val="single" w:sz="8" w:space="0" w:color="000000"/>
                        </w:tcBorders>
                      </w:tcPr>
                      <w:p w14:paraId="3DAC7911" w14:textId="77777777" w:rsidR="003268BE" w:rsidRPr="00A64E22" w:rsidRDefault="003268BE">
                        <w:pPr>
                          <w:pStyle w:val="TableParagraph"/>
                          <w:rPr>
                            <w:sz w:val="24"/>
                          </w:rPr>
                        </w:pPr>
                      </w:p>
                    </w:tc>
                    <w:tc>
                      <w:tcPr>
                        <w:tcW w:w="1368" w:type="dxa"/>
                        <w:tcBorders>
                          <w:top w:val="single" w:sz="8" w:space="0" w:color="000000"/>
                        </w:tcBorders>
                      </w:tcPr>
                      <w:p w14:paraId="1CAD528D" w14:textId="77777777" w:rsidR="003268BE" w:rsidRPr="00A64E22" w:rsidRDefault="003268BE">
                        <w:pPr>
                          <w:pStyle w:val="TableParagraph"/>
                          <w:rPr>
                            <w:sz w:val="24"/>
                          </w:rPr>
                        </w:pPr>
                      </w:p>
                    </w:tc>
                    <w:tc>
                      <w:tcPr>
                        <w:tcW w:w="1382" w:type="dxa"/>
                        <w:tcBorders>
                          <w:top w:val="single" w:sz="8" w:space="0" w:color="000000"/>
                        </w:tcBorders>
                      </w:tcPr>
                      <w:p w14:paraId="4044A8BD" w14:textId="77777777" w:rsidR="003268BE" w:rsidRPr="00A64E22" w:rsidRDefault="003268BE">
                        <w:pPr>
                          <w:pStyle w:val="TableParagraph"/>
                          <w:rPr>
                            <w:sz w:val="24"/>
                          </w:rPr>
                        </w:pPr>
                      </w:p>
                    </w:tc>
                  </w:tr>
                  <w:tr w:rsidR="003268BE" w:rsidRPr="00A64E22" w14:paraId="563A1261" w14:textId="77777777">
                    <w:trPr>
                      <w:trHeight w:val="631"/>
                    </w:trPr>
                    <w:tc>
                      <w:tcPr>
                        <w:tcW w:w="1367" w:type="dxa"/>
                      </w:tcPr>
                      <w:p w14:paraId="1447BBC5" w14:textId="77777777" w:rsidR="003268BE" w:rsidRPr="00A64E22" w:rsidRDefault="003268BE">
                        <w:pPr>
                          <w:pStyle w:val="TableParagraph"/>
                          <w:rPr>
                            <w:sz w:val="24"/>
                          </w:rPr>
                        </w:pPr>
                      </w:p>
                    </w:tc>
                    <w:tc>
                      <w:tcPr>
                        <w:tcW w:w="1712" w:type="dxa"/>
                      </w:tcPr>
                      <w:p w14:paraId="1EFB2845" w14:textId="77777777" w:rsidR="003268BE" w:rsidRPr="00A64E22" w:rsidRDefault="003268BE">
                        <w:pPr>
                          <w:pStyle w:val="TableParagraph"/>
                          <w:rPr>
                            <w:sz w:val="24"/>
                          </w:rPr>
                        </w:pPr>
                      </w:p>
                    </w:tc>
                    <w:tc>
                      <w:tcPr>
                        <w:tcW w:w="1262" w:type="dxa"/>
                      </w:tcPr>
                      <w:p w14:paraId="24449F48" w14:textId="77777777" w:rsidR="003268BE" w:rsidRPr="00A64E22" w:rsidRDefault="003268BE">
                        <w:pPr>
                          <w:pStyle w:val="TableParagraph"/>
                          <w:rPr>
                            <w:sz w:val="24"/>
                          </w:rPr>
                        </w:pPr>
                      </w:p>
                    </w:tc>
                    <w:tc>
                      <w:tcPr>
                        <w:tcW w:w="1247" w:type="dxa"/>
                      </w:tcPr>
                      <w:p w14:paraId="779F5A2E" w14:textId="77777777" w:rsidR="003268BE" w:rsidRPr="00A64E22" w:rsidRDefault="003268BE">
                        <w:pPr>
                          <w:pStyle w:val="TableParagraph"/>
                          <w:rPr>
                            <w:sz w:val="24"/>
                          </w:rPr>
                        </w:pPr>
                      </w:p>
                    </w:tc>
                    <w:tc>
                      <w:tcPr>
                        <w:tcW w:w="1458" w:type="dxa"/>
                      </w:tcPr>
                      <w:p w14:paraId="37538C6D" w14:textId="77777777" w:rsidR="003268BE" w:rsidRPr="00A64E22" w:rsidRDefault="003268BE">
                        <w:pPr>
                          <w:pStyle w:val="TableParagraph"/>
                          <w:rPr>
                            <w:sz w:val="24"/>
                          </w:rPr>
                        </w:pPr>
                      </w:p>
                    </w:tc>
                    <w:tc>
                      <w:tcPr>
                        <w:tcW w:w="1427" w:type="dxa"/>
                      </w:tcPr>
                      <w:p w14:paraId="1B3EF2DD" w14:textId="77777777" w:rsidR="003268BE" w:rsidRPr="00A64E22" w:rsidRDefault="003268BE">
                        <w:pPr>
                          <w:pStyle w:val="TableParagraph"/>
                          <w:rPr>
                            <w:sz w:val="24"/>
                          </w:rPr>
                        </w:pPr>
                      </w:p>
                    </w:tc>
                    <w:tc>
                      <w:tcPr>
                        <w:tcW w:w="1397" w:type="dxa"/>
                      </w:tcPr>
                      <w:p w14:paraId="58F7C3C7" w14:textId="77777777" w:rsidR="003268BE" w:rsidRPr="00A64E22" w:rsidRDefault="003268BE">
                        <w:pPr>
                          <w:pStyle w:val="TableParagraph"/>
                          <w:rPr>
                            <w:sz w:val="24"/>
                          </w:rPr>
                        </w:pPr>
                      </w:p>
                    </w:tc>
                    <w:tc>
                      <w:tcPr>
                        <w:tcW w:w="1442" w:type="dxa"/>
                      </w:tcPr>
                      <w:p w14:paraId="341E8BAD" w14:textId="77777777" w:rsidR="003268BE" w:rsidRPr="00A64E22" w:rsidRDefault="003268BE">
                        <w:pPr>
                          <w:pStyle w:val="TableParagraph"/>
                          <w:rPr>
                            <w:sz w:val="24"/>
                          </w:rPr>
                        </w:pPr>
                      </w:p>
                    </w:tc>
                    <w:tc>
                      <w:tcPr>
                        <w:tcW w:w="1368" w:type="dxa"/>
                      </w:tcPr>
                      <w:p w14:paraId="12E13249" w14:textId="77777777" w:rsidR="003268BE" w:rsidRPr="00A64E22" w:rsidRDefault="003268BE">
                        <w:pPr>
                          <w:pStyle w:val="TableParagraph"/>
                          <w:rPr>
                            <w:sz w:val="24"/>
                          </w:rPr>
                        </w:pPr>
                      </w:p>
                    </w:tc>
                    <w:tc>
                      <w:tcPr>
                        <w:tcW w:w="1382" w:type="dxa"/>
                      </w:tcPr>
                      <w:p w14:paraId="6452C41A" w14:textId="77777777" w:rsidR="003268BE" w:rsidRPr="00A64E22" w:rsidRDefault="003268BE">
                        <w:pPr>
                          <w:pStyle w:val="TableParagraph"/>
                          <w:rPr>
                            <w:sz w:val="24"/>
                          </w:rPr>
                        </w:pPr>
                      </w:p>
                    </w:tc>
                  </w:tr>
                  <w:tr w:rsidR="003268BE" w:rsidRPr="00A64E22" w14:paraId="2A8FDBBA" w14:textId="77777777">
                    <w:trPr>
                      <w:trHeight w:val="615"/>
                    </w:trPr>
                    <w:tc>
                      <w:tcPr>
                        <w:tcW w:w="1367" w:type="dxa"/>
                      </w:tcPr>
                      <w:p w14:paraId="0CDFF386" w14:textId="77777777" w:rsidR="003268BE" w:rsidRPr="00A64E22" w:rsidRDefault="003268BE">
                        <w:pPr>
                          <w:pStyle w:val="TableParagraph"/>
                          <w:rPr>
                            <w:sz w:val="24"/>
                          </w:rPr>
                        </w:pPr>
                      </w:p>
                    </w:tc>
                    <w:tc>
                      <w:tcPr>
                        <w:tcW w:w="1712" w:type="dxa"/>
                      </w:tcPr>
                      <w:p w14:paraId="068E1ED2" w14:textId="77777777" w:rsidR="003268BE" w:rsidRPr="00A64E22" w:rsidRDefault="003268BE">
                        <w:pPr>
                          <w:pStyle w:val="TableParagraph"/>
                          <w:rPr>
                            <w:sz w:val="24"/>
                          </w:rPr>
                        </w:pPr>
                      </w:p>
                    </w:tc>
                    <w:tc>
                      <w:tcPr>
                        <w:tcW w:w="1262" w:type="dxa"/>
                      </w:tcPr>
                      <w:p w14:paraId="1541082D" w14:textId="77777777" w:rsidR="003268BE" w:rsidRPr="00A64E22" w:rsidRDefault="003268BE">
                        <w:pPr>
                          <w:pStyle w:val="TableParagraph"/>
                          <w:rPr>
                            <w:sz w:val="24"/>
                          </w:rPr>
                        </w:pPr>
                      </w:p>
                    </w:tc>
                    <w:tc>
                      <w:tcPr>
                        <w:tcW w:w="1247" w:type="dxa"/>
                      </w:tcPr>
                      <w:p w14:paraId="7AE36E6D" w14:textId="77777777" w:rsidR="003268BE" w:rsidRPr="00A64E22" w:rsidRDefault="003268BE">
                        <w:pPr>
                          <w:pStyle w:val="TableParagraph"/>
                          <w:rPr>
                            <w:sz w:val="24"/>
                          </w:rPr>
                        </w:pPr>
                      </w:p>
                    </w:tc>
                    <w:tc>
                      <w:tcPr>
                        <w:tcW w:w="1458" w:type="dxa"/>
                      </w:tcPr>
                      <w:p w14:paraId="021041C4" w14:textId="77777777" w:rsidR="003268BE" w:rsidRPr="00A64E22" w:rsidRDefault="003268BE">
                        <w:pPr>
                          <w:pStyle w:val="TableParagraph"/>
                          <w:rPr>
                            <w:sz w:val="24"/>
                          </w:rPr>
                        </w:pPr>
                      </w:p>
                    </w:tc>
                    <w:tc>
                      <w:tcPr>
                        <w:tcW w:w="1427" w:type="dxa"/>
                      </w:tcPr>
                      <w:p w14:paraId="44B79A8D" w14:textId="77777777" w:rsidR="003268BE" w:rsidRPr="00A64E22" w:rsidRDefault="003268BE">
                        <w:pPr>
                          <w:pStyle w:val="TableParagraph"/>
                          <w:rPr>
                            <w:sz w:val="24"/>
                          </w:rPr>
                        </w:pPr>
                      </w:p>
                    </w:tc>
                    <w:tc>
                      <w:tcPr>
                        <w:tcW w:w="1397" w:type="dxa"/>
                      </w:tcPr>
                      <w:p w14:paraId="52B0DC5B" w14:textId="77777777" w:rsidR="003268BE" w:rsidRPr="00A64E22" w:rsidRDefault="003268BE">
                        <w:pPr>
                          <w:pStyle w:val="TableParagraph"/>
                          <w:rPr>
                            <w:sz w:val="24"/>
                          </w:rPr>
                        </w:pPr>
                      </w:p>
                    </w:tc>
                    <w:tc>
                      <w:tcPr>
                        <w:tcW w:w="1442" w:type="dxa"/>
                      </w:tcPr>
                      <w:p w14:paraId="66026453" w14:textId="77777777" w:rsidR="003268BE" w:rsidRPr="00A64E22" w:rsidRDefault="003268BE">
                        <w:pPr>
                          <w:pStyle w:val="TableParagraph"/>
                          <w:rPr>
                            <w:sz w:val="24"/>
                          </w:rPr>
                        </w:pPr>
                      </w:p>
                    </w:tc>
                    <w:tc>
                      <w:tcPr>
                        <w:tcW w:w="1368" w:type="dxa"/>
                      </w:tcPr>
                      <w:p w14:paraId="04CFB91F" w14:textId="77777777" w:rsidR="003268BE" w:rsidRPr="00A64E22" w:rsidRDefault="003268BE">
                        <w:pPr>
                          <w:pStyle w:val="TableParagraph"/>
                          <w:rPr>
                            <w:sz w:val="24"/>
                          </w:rPr>
                        </w:pPr>
                      </w:p>
                    </w:tc>
                    <w:tc>
                      <w:tcPr>
                        <w:tcW w:w="1382" w:type="dxa"/>
                      </w:tcPr>
                      <w:p w14:paraId="2FFD7C21" w14:textId="77777777" w:rsidR="003268BE" w:rsidRPr="00A64E22" w:rsidRDefault="003268BE">
                        <w:pPr>
                          <w:pStyle w:val="TableParagraph"/>
                          <w:rPr>
                            <w:sz w:val="24"/>
                          </w:rPr>
                        </w:pPr>
                      </w:p>
                    </w:tc>
                  </w:tr>
                </w:tbl>
                <w:p w14:paraId="6BED2AF6" w14:textId="77777777" w:rsidR="003268BE" w:rsidRDefault="003268BE" w:rsidP="003268BE">
                  <w:pPr>
                    <w:pStyle w:val="a5"/>
                    <w:ind w:left="0"/>
                  </w:pPr>
                </w:p>
              </w:txbxContent>
            </v:textbox>
            <w10:wrap anchorx="page"/>
          </v:shape>
        </w:pict>
      </w:r>
      <w:r w:rsidR="003268BE" w:rsidRPr="00CA33A8">
        <w:rPr>
          <w:b/>
          <w:sz w:val="24"/>
          <w:szCs w:val="24"/>
        </w:rPr>
        <w:t>附件：</w:t>
      </w:r>
      <w:r w:rsidR="003268BE" w:rsidRPr="00CA33A8">
        <w:rPr>
          <w:sz w:val="24"/>
          <w:szCs w:val="24"/>
        </w:rPr>
        <w:t>上市公司内幕信息知情人档案格式（注1）：</w:t>
      </w:r>
    </w:p>
    <w:p w14:paraId="4BC11FEE" w14:textId="77777777" w:rsidR="003268BE" w:rsidRPr="00CA33A8" w:rsidRDefault="003268BE" w:rsidP="00A64E22">
      <w:pPr>
        <w:tabs>
          <w:tab w:val="left" w:pos="2923"/>
        </w:tabs>
        <w:spacing w:line="360" w:lineRule="auto"/>
        <w:ind w:firstLineChars="500" w:firstLine="1200"/>
        <w:rPr>
          <w:sz w:val="24"/>
          <w:szCs w:val="24"/>
        </w:rPr>
      </w:pPr>
      <w:r w:rsidRPr="00CA33A8">
        <w:rPr>
          <w:sz w:val="24"/>
          <w:szCs w:val="24"/>
        </w:rPr>
        <w:t>内幕信息事项（注2）：</w:t>
      </w:r>
    </w:p>
    <w:p w14:paraId="4AF2BBC3" w14:textId="77777777" w:rsidR="003268BE" w:rsidRPr="0010458D" w:rsidRDefault="003268BE" w:rsidP="003268BE">
      <w:pPr>
        <w:pStyle w:val="a5"/>
        <w:spacing w:line="360" w:lineRule="auto"/>
        <w:ind w:left="0" w:firstLineChars="200" w:firstLine="600"/>
        <w:rPr>
          <w:rFonts w:ascii="楷体" w:eastAsia="楷体" w:hAnsi="楷体"/>
          <w:sz w:val="30"/>
        </w:rPr>
      </w:pPr>
    </w:p>
    <w:p w14:paraId="5D19FA8F" w14:textId="77777777" w:rsidR="003268BE" w:rsidRPr="0010458D" w:rsidRDefault="003268BE" w:rsidP="003268BE">
      <w:pPr>
        <w:pStyle w:val="a5"/>
        <w:spacing w:line="360" w:lineRule="auto"/>
        <w:ind w:left="0" w:firstLineChars="200" w:firstLine="600"/>
        <w:rPr>
          <w:rFonts w:ascii="楷体" w:eastAsia="楷体" w:hAnsi="楷体"/>
          <w:sz w:val="30"/>
        </w:rPr>
      </w:pPr>
    </w:p>
    <w:p w14:paraId="48AE2E2B" w14:textId="77777777" w:rsidR="003268BE" w:rsidRPr="0010458D" w:rsidRDefault="003268BE" w:rsidP="003268BE">
      <w:pPr>
        <w:pStyle w:val="a5"/>
        <w:spacing w:line="360" w:lineRule="auto"/>
        <w:ind w:left="0" w:firstLineChars="200" w:firstLine="600"/>
        <w:rPr>
          <w:rFonts w:ascii="楷体" w:eastAsia="楷体" w:hAnsi="楷体"/>
          <w:sz w:val="30"/>
        </w:rPr>
      </w:pPr>
    </w:p>
    <w:p w14:paraId="5D2E08E0" w14:textId="77777777" w:rsidR="003268BE" w:rsidRPr="0010458D" w:rsidRDefault="003268BE" w:rsidP="003268BE">
      <w:pPr>
        <w:pStyle w:val="a5"/>
        <w:spacing w:line="360" w:lineRule="auto"/>
        <w:ind w:left="0" w:firstLineChars="200" w:firstLine="600"/>
        <w:rPr>
          <w:rFonts w:ascii="楷体" w:eastAsia="楷体" w:hAnsi="楷体"/>
          <w:sz w:val="30"/>
        </w:rPr>
      </w:pPr>
    </w:p>
    <w:p w14:paraId="4A1770BC" w14:textId="77777777" w:rsidR="003268BE" w:rsidRPr="0010458D" w:rsidRDefault="003268BE" w:rsidP="003268BE">
      <w:pPr>
        <w:pStyle w:val="a5"/>
        <w:spacing w:line="360" w:lineRule="auto"/>
        <w:ind w:left="0" w:firstLineChars="200" w:firstLine="600"/>
        <w:rPr>
          <w:rFonts w:ascii="楷体" w:eastAsia="楷体" w:hAnsi="楷体"/>
          <w:sz w:val="30"/>
        </w:rPr>
      </w:pPr>
    </w:p>
    <w:p w14:paraId="004CC3B4" w14:textId="77777777" w:rsidR="003268BE" w:rsidRPr="0010458D" w:rsidRDefault="003268BE" w:rsidP="003268BE">
      <w:pPr>
        <w:pStyle w:val="a5"/>
        <w:spacing w:line="360" w:lineRule="auto"/>
        <w:ind w:left="0" w:firstLineChars="200" w:firstLine="600"/>
        <w:rPr>
          <w:rFonts w:ascii="楷体" w:eastAsia="楷体" w:hAnsi="楷体"/>
          <w:sz w:val="30"/>
        </w:rPr>
      </w:pPr>
    </w:p>
    <w:p w14:paraId="1BFC76FB" w14:textId="77777777" w:rsidR="003268BE" w:rsidRPr="0010458D" w:rsidRDefault="003268BE" w:rsidP="003268BE">
      <w:pPr>
        <w:pStyle w:val="a5"/>
        <w:spacing w:line="360" w:lineRule="auto"/>
        <w:ind w:left="0" w:firstLineChars="200" w:firstLine="600"/>
        <w:rPr>
          <w:rFonts w:ascii="楷体" w:eastAsia="楷体" w:hAnsi="楷体"/>
          <w:sz w:val="30"/>
        </w:rPr>
      </w:pPr>
    </w:p>
    <w:p w14:paraId="3F6D4391" w14:textId="77777777" w:rsidR="003268BE" w:rsidRPr="0010458D" w:rsidRDefault="003268BE" w:rsidP="003268BE">
      <w:pPr>
        <w:pStyle w:val="a5"/>
        <w:spacing w:line="360" w:lineRule="auto"/>
        <w:ind w:left="0" w:firstLineChars="200" w:firstLine="600"/>
        <w:rPr>
          <w:rFonts w:ascii="楷体" w:eastAsia="楷体" w:hAnsi="楷体"/>
          <w:sz w:val="30"/>
        </w:rPr>
      </w:pPr>
    </w:p>
    <w:p w14:paraId="5DC5E55F" w14:textId="77777777" w:rsidR="003268BE" w:rsidRPr="0010458D" w:rsidRDefault="003268BE" w:rsidP="003268BE">
      <w:pPr>
        <w:pStyle w:val="a5"/>
        <w:spacing w:line="360" w:lineRule="auto"/>
        <w:ind w:left="0" w:firstLineChars="200" w:firstLine="600"/>
        <w:rPr>
          <w:rFonts w:ascii="楷体" w:eastAsia="楷体" w:hAnsi="楷体"/>
          <w:sz w:val="30"/>
        </w:rPr>
      </w:pPr>
    </w:p>
    <w:p w14:paraId="0BFD433C" w14:textId="77777777" w:rsidR="003268BE" w:rsidRPr="0010458D" w:rsidRDefault="003268BE" w:rsidP="003268BE">
      <w:pPr>
        <w:pStyle w:val="a5"/>
        <w:spacing w:line="360" w:lineRule="auto"/>
        <w:ind w:left="0" w:firstLineChars="200" w:firstLine="600"/>
        <w:rPr>
          <w:rFonts w:ascii="楷体" w:eastAsia="楷体" w:hAnsi="楷体"/>
          <w:sz w:val="30"/>
        </w:rPr>
      </w:pPr>
    </w:p>
    <w:p w14:paraId="0E09007C" w14:textId="77777777" w:rsidR="003268BE" w:rsidRPr="0010458D" w:rsidRDefault="003268BE" w:rsidP="00A64E22">
      <w:pPr>
        <w:pStyle w:val="a5"/>
        <w:spacing w:line="360" w:lineRule="auto"/>
        <w:rPr>
          <w:rFonts w:ascii="楷体" w:eastAsia="楷体" w:hAnsi="楷体"/>
          <w:sz w:val="38"/>
        </w:rPr>
      </w:pPr>
    </w:p>
    <w:p w14:paraId="0A64448E" w14:textId="77777777" w:rsidR="003268BE" w:rsidRPr="00CA33A8" w:rsidRDefault="003268BE" w:rsidP="003268BE">
      <w:pPr>
        <w:pStyle w:val="a5"/>
        <w:tabs>
          <w:tab w:val="left" w:pos="7907"/>
        </w:tabs>
        <w:spacing w:line="360" w:lineRule="auto"/>
        <w:ind w:left="0" w:firstLineChars="200" w:firstLine="480"/>
      </w:pPr>
      <w:r w:rsidRPr="00CA33A8">
        <w:t>公司简称：</w:t>
      </w:r>
      <w:r w:rsidRPr="00CA33A8">
        <w:rPr>
          <w:rFonts w:hint="eastAsia"/>
        </w:rPr>
        <w:t>中利集团</w:t>
      </w:r>
      <w:r w:rsidRPr="00CA33A8">
        <w:t xml:space="preserve">                                             公司代码：002309</w:t>
      </w:r>
    </w:p>
    <w:p w14:paraId="43A6B535" w14:textId="77777777" w:rsidR="003268BE" w:rsidRPr="00CA33A8" w:rsidRDefault="003268BE" w:rsidP="003268BE">
      <w:pPr>
        <w:pStyle w:val="a5"/>
        <w:tabs>
          <w:tab w:val="left" w:pos="7907"/>
        </w:tabs>
        <w:spacing w:line="360" w:lineRule="auto"/>
        <w:ind w:left="0" w:firstLineChars="200" w:firstLine="480"/>
      </w:pPr>
      <w:r w:rsidRPr="00CA33A8">
        <w:t>法定代表人签名：                                               公司盖章：</w:t>
      </w:r>
    </w:p>
    <w:p w14:paraId="6D827FE1" w14:textId="77777777" w:rsidR="003268BE" w:rsidRPr="00CA33A8" w:rsidRDefault="003268BE" w:rsidP="003268BE">
      <w:pPr>
        <w:spacing w:line="360" w:lineRule="auto"/>
        <w:ind w:firstLineChars="200" w:firstLine="440"/>
        <w:sectPr w:rsidR="003268BE" w:rsidRPr="00CA33A8">
          <w:footerReference w:type="default" r:id="rId10"/>
          <w:pgSz w:w="16850" w:h="11910" w:orient="landscape"/>
          <w:pgMar w:top="1100" w:right="1340" w:bottom="480" w:left="1220" w:header="0" w:footer="298" w:gutter="0"/>
          <w:cols w:space="720"/>
        </w:sectPr>
      </w:pPr>
    </w:p>
    <w:p w14:paraId="4270BB79" w14:textId="77777777" w:rsidR="003268BE" w:rsidRPr="00CA33A8" w:rsidRDefault="003268BE" w:rsidP="003268BE">
      <w:pPr>
        <w:pStyle w:val="a5"/>
        <w:spacing w:line="360" w:lineRule="auto"/>
        <w:ind w:left="0" w:firstLineChars="200" w:firstLine="480"/>
      </w:pPr>
      <w:r w:rsidRPr="00CA33A8">
        <w:lastRenderedPageBreak/>
        <w:t>注：1.本表所列项目仅为必备项目，上市公司可根据自身内幕信息管理的需要增加内容；涉及到行政管理部门的，应按照第九条的要求内容进行登记。具体档案格式由上市公司根据需要确定，并注意保持稳定性。</w:t>
      </w:r>
    </w:p>
    <w:p w14:paraId="79D4D79C" w14:textId="77777777" w:rsidR="003268BE" w:rsidRPr="00CA33A8" w:rsidRDefault="003268BE" w:rsidP="003268BE">
      <w:pPr>
        <w:pStyle w:val="af0"/>
        <w:tabs>
          <w:tab w:val="left" w:pos="1424"/>
        </w:tabs>
        <w:spacing w:line="360" w:lineRule="auto"/>
        <w:ind w:left="480" w:firstLine="0"/>
        <w:rPr>
          <w:sz w:val="24"/>
        </w:rPr>
      </w:pPr>
      <w:r w:rsidRPr="00CA33A8">
        <w:rPr>
          <w:sz w:val="24"/>
        </w:rPr>
        <w:t>2.内幕信息事项应采取一事一记的方式，即每份内幕信息知情人档案仅涉及一个内幕信息事项，不同内幕信息事项涉及的知情人档案应分别记录。</w:t>
      </w:r>
    </w:p>
    <w:p w14:paraId="756086E3" w14:textId="77777777" w:rsidR="003268BE" w:rsidRPr="00CA33A8" w:rsidRDefault="003268BE" w:rsidP="003268BE">
      <w:pPr>
        <w:pStyle w:val="af0"/>
        <w:tabs>
          <w:tab w:val="left" w:pos="1424"/>
        </w:tabs>
        <w:spacing w:line="360" w:lineRule="auto"/>
        <w:ind w:left="480" w:firstLine="0"/>
        <w:rPr>
          <w:sz w:val="24"/>
        </w:rPr>
      </w:pPr>
      <w:r w:rsidRPr="00CA33A8">
        <w:rPr>
          <w:sz w:val="24"/>
        </w:rPr>
        <w:t>3.填报获取内幕信息的方式，包括但不限于会谈、电话、传真、书面报告、电子邮件等。</w:t>
      </w:r>
    </w:p>
    <w:p w14:paraId="13239F30" w14:textId="77777777" w:rsidR="003268BE" w:rsidRPr="00CA33A8" w:rsidRDefault="003268BE" w:rsidP="003268BE">
      <w:pPr>
        <w:pStyle w:val="af0"/>
        <w:tabs>
          <w:tab w:val="left" w:pos="1543"/>
        </w:tabs>
        <w:spacing w:line="360" w:lineRule="auto"/>
        <w:ind w:left="480" w:firstLine="0"/>
        <w:rPr>
          <w:sz w:val="24"/>
        </w:rPr>
      </w:pPr>
      <w:r w:rsidRPr="00CA33A8">
        <w:rPr>
          <w:sz w:val="24"/>
        </w:rPr>
        <w:t>4.填报各内幕信息知情人所获知的内幕信息的内容，可根据需要添加附页进行详细说明。</w:t>
      </w:r>
    </w:p>
    <w:p w14:paraId="589EBD7E" w14:textId="77777777" w:rsidR="003268BE" w:rsidRPr="00CA33A8" w:rsidRDefault="003268BE" w:rsidP="003268BE">
      <w:pPr>
        <w:pStyle w:val="af0"/>
        <w:tabs>
          <w:tab w:val="left" w:pos="1424"/>
        </w:tabs>
        <w:spacing w:line="360" w:lineRule="auto"/>
        <w:ind w:left="480" w:firstLine="0"/>
        <w:rPr>
          <w:sz w:val="24"/>
        </w:rPr>
      </w:pPr>
      <w:r w:rsidRPr="00CA33A8">
        <w:rPr>
          <w:sz w:val="24"/>
        </w:rPr>
        <w:t>5.填报内幕信息所处阶段，包括商议筹划，论证咨询，合同订立，公司内部的报告、传递、编制、决议等。</w:t>
      </w:r>
    </w:p>
    <w:p w14:paraId="752B461C" w14:textId="653CA266" w:rsidR="00C51DDD" w:rsidRPr="00A64E22" w:rsidRDefault="003268BE" w:rsidP="00A64E22">
      <w:pPr>
        <w:pStyle w:val="af0"/>
        <w:tabs>
          <w:tab w:val="left" w:pos="1424"/>
        </w:tabs>
        <w:spacing w:line="360" w:lineRule="auto"/>
        <w:ind w:left="480" w:firstLine="0"/>
        <w:rPr>
          <w:sz w:val="24"/>
        </w:rPr>
      </w:pPr>
      <w:r w:rsidRPr="00CA33A8">
        <w:rPr>
          <w:sz w:val="24"/>
        </w:rPr>
        <w:t>6.如为上市公司登记，填写上市公司登记人名字；如为上市公司汇总，保留所汇总表格中原登记人的姓名。</w:t>
      </w:r>
    </w:p>
    <w:sectPr w:rsidR="00C51DDD" w:rsidRPr="00A64E22" w:rsidSect="003268BE">
      <w:footerReference w:type="default" r:id="rId11"/>
      <w:pgSz w:w="16850" w:h="11910" w:orient="landscape"/>
      <w:pgMar w:top="1100" w:right="1720" w:bottom="1180" w:left="1580" w:header="0" w:footer="996" w:gutter="0"/>
      <w:pgNumType w:start="8"/>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4A0825" w16cid:durableId="254A08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9DB1A" w14:textId="77777777" w:rsidR="00470B69" w:rsidRDefault="00470B69">
      <w:r>
        <w:separator/>
      </w:r>
    </w:p>
  </w:endnote>
  <w:endnote w:type="continuationSeparator" w:id="0">
    <w:p w14:paraId="6A25038E" w14:textId="77777777" w:rsidR="00470B69" w:rsidRDefault="0047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39588" w14:textId="77777777" w:rsidR="00C51DDD" w:rsidRDefault="00470B69">
    <w:pPr>
      <w:pStyle w:val="a5"/>
      <w:spacing w:line="14" w:lineRule="auto"/>
      <w:ind w:left="0"/>
      <w:rPr>
        <w:sz w:val="20"/>
      </w:rPr>
    </w:pPr>
    <w:r>
      <w:rPr>
        <w:noProof/>
        <w:lang w:val="en-US" w:bidi="ar-SA"/>
      </w:rPr>
      <w:pict w14:anchorId="6E402564">
        <v:shapetype id="_x0000_t202" coordsize="21600,21600" o:spt="202" path="m,l,21600r21600,l21600,xe">
          <v:stroke joinstyle="miter"/>
          <v:path gradientshapeok="t" o:connecttype="rect"/>
        </v:shapetype>
        <v:shape id="文本框 2" o:spid="_x0000_s2050" type="#_x0000_t202" style="position:absolute;margin-left:293.9pt;margin-top:781.45pt;width:8.5pt;height:12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" filled="f" stroked="f">
          <v:textbox inset="0,0,0,0">
            <w:txbxContent>
              <w:p w14:paraId="5CC86DD5" w14:textId="6E8AB22A" w:rsidR="00C51DDD" w:rsidRDefault="007E3EF1">
                <w:pPr>
                  <w:spacing w:before="12"/>
                  <w:ind w:left="40"/>
                  <w:rPr>
                    <w:rFonts w:ascii="Times New Roman"/>
                    <w:sz w:val="18"/>
                  </w:rPr>
                </w:pPr>
                <w:r>
                  <w:fldChar w:fldCharType="begin"/>
                </w:r>
                <w:r w:rsidR="000A6827">
                  <w:rPr>
                    <w:rFonts w:ascii="Times New Roman"/>
                    <w:sz w:val="18"/>
                  </w:rPr>
                  <w:instrText xml:space="preserve"> PAGE </w:instrText>
                </w:r>
                <w:r>
                  <w:fldChar w:fldCharType="separate"/>
                </w:r>
                <w:r w:rsidR="00EA008D">
                  <w:rPr>
                    <w:rFonts w:ascii="Times New Roman"/>
                    <w:noProof/>
                    <w:sz w:val="18"/>
                  </w:rPr>
                  <w:t>5</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C025" w14:textId="77777777" w:rsidR="003268BE" w:rsidRDefault="003268BE">
    <w:pPr>
      <w:pStyle w:val="a5"/>
      <w:spacing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EA542" w14:textId="77777777" w:rsidR="00C51DDD" w:rsidRDefault="00470B69">
    <w:pPr>
      <w:pStyle w:val="a5"/>
      <w:spacing w:line="14" w:lineRule="auto"/>
      <w:ind w:left="0"/>
      <w:rPr>
        <w:sz w:val="20"/>
      </w:rPr>
    </w:pPr>
    <w:r>
      <w:rPr>
        <w:noProof/>
        <w:lang w:val="en-US" w:bidi="ar-SA"/>
      </w:rPr>
      <w:pict w14:anchorId="2DE75208">
        <v:shapetype id="_x0000_t202" coordsize="21600,21600" o:spt="202" path="m,l,21600r21600,l21600,xe">
          <v:stroke joinstyle="miter"/>
          <v:path gradientshapeok="t" o:connecttype="rect"/>
        </v:shapetype>
        <v:shape id="文本框 1" o:spid="_x0000_s2049" type="#_x0000_t202" style="position:absolute;margin-left:416.9pt;margin-top:534.7pt;width:8.5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" filled="f" stroked="f">
          <v:textbox inset="0,0,0,0">
            <w:txbxContent>
              <w:p w14:paraId="47E2B42F" w14:textId="6796270D" w:rsidR="00C51DDD" w:rsidRDefault="007E3EF1">
                <w:pPr>
                  <w:spacing w:before="12"/>
                  <w:ind w:left="40"/>
                  <w:rPr>
                    <w:rFonts w:ascii="Times New Roman"/>
                    <w:sz w:val="18"/>
                  </w:rPr>
                </w:pPr>
                <w:r>
                  <w:fldChar w:fldCharType="begin"/>
                </w:r>
                <w:r w:rsidR="000A6827">
                  <w:rPr>
                    <w:rFonts w:ascii="Times New Roman"/>
                    <w:sz w:val="18"/>
                  </w:rPr>
                  <w:instrText xml:space="preserve"> PAGE </w:instrText>
                </w:r>
                <w:r>
                  <w:fldChar w:fldCharType="separate"/>
                </w:r>
                <w:r w:rsidR="00EA008D">
                  <w:rPr>
                    <w:rFonts w:ascii="Times New Roman"/>
                    <w:noProof/>
                    <w:sz w:val="18"/>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F2BB5" w14:textId="77777777" w:rsidR="00470B69" w:rsidRDefault="00470B69">
      <w:r>
        <w:separator/>
      </w:r>
    </w:p>
  </w:footnote>
  <w:footnote w:type="continuationSeparator" w:id="0">
    <w:p w14:paraId="7A360E0B" w14:textId="77777777" w:rsidR="00470B69" w:rsidRDefault="0047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0122F"/>
    <w:multiLevelType w:val="multilevel"/>
    <w:tmpl w:val="3B10122F"/>
    <w:lvl w:ilvl="0">
      <w:start w:val="2"/>
      <w:numFmt w:val="decimal"/>
      <w:lvlText w:val="%1."/>
      <w:lvlJc w:val="left"/>
      <w:pPr>
        <w:ind w:left="462" w:hanging="242"/>
      </w:pPr>
      <w:rPr>
        <w:rFonts w:ascii="宋体" w:eastAsia="宋体" w:hAnsi="宋体" w:cs="宋体" w:hint="default"/>
        <w:spacing w:val="-1"/>
        <w:w w:val="100"/>
        <w:sz w:val="22"/>
        <w:szCs w:val="22"/>
        <w:lang w:val="zh-CN" w:eastAsia="zh-CN" w:bidi="zh-CN"/>
      </w:rPr>
    </w:lvl>
    <w:lvl w:ilvl="1">
      <w:numFmt w:val="bullet"/>
      <w:lvlText w:val="•"/>
      <w:lvlJc w:val="left"/>
      <w:pPr>
        <w:ind w:left="1768" w:hanging="242"/>
      </w:pPr>
      <w:rPr>
        <w:rFonts w:hint="default"/>
        <w:lang w:val="zh-CN" w:eastAsia="zh-CN" w:bidi="zh-CN"/>
      </w:rPr>
    </w:lvl>
    <w:lvl w:ilvl="2">
      <w:numFmt w:val="bullet"/>
      <w:lvlText w:val="•"/>
      <w:lvlJc w:val="left"/>
      <w:pPr>
        <w:ind w:left="3077" w:hanging="242"/>
      </w:pPr>
      <w:rPr>
        <w:rFonts w:hint="default"/>
        <w:lang w:val="zh-CN" w:eastAsia="zh-CN" w:bidi="zh-CN"/>
      </w:rPr>
    </w:lvl>
    <w:lvl w:ilvl="3">
      <w:numFmt w:val="bullet"/>
      <w:lvlText w:val="•"/>
      <w:lvlJc w:val="left"/>
      <w:pPr>
        <w:ind w:left="4385" w:hanging="242"/>
      </w:pPr>
      <w:rPr>
        <w:rFonts w:hint="default"/>
        <w:lang w:val="zh-CN" w:eastAsia="zh-CN" w:bidi="zh-CN"/>
      </w:rPr>
    </w:lvl>
    <w:lvl w:ilvl="4">
      <w:numFmt w:val="bullet"/>
      <w:lvlText w:val="•"/>
      <w:lvlJc w:val="left"/>
      <w:pPr>
        <w:ind w:left="5694" w:hanging="242"/>
      </w:pPr>
      <w:rPr>
        <w:rFonts w:hint="default"/>
        <w:lang w:val="zh-CN" w:eastAsia="zh-CN" w:bidi="zh-CN"/>
      </w:rPr>
    </w:lvl>
    <w:lvl w:ilvl="5">
      <w:numFmt w:val="bullet"/>
      <w:lvlText w:val="•"/>
      <w:lvlJc w:val="left"/>
      <w:pPr>
        <w:ind w:left="7002" w:hanging="242"/>
      </w:pPr>
      <w:rPr>
        <w:rFonts w:hint="default"/>
        <w:lang w:val="zh-CN" w:eastAsia="zh-CN" w:bidi="zh-CN"/>
      </w:rPr>
    </w:lvl>
    <w:lvl w:ilvl="6">
      <w:numFmt w:val="bullet"/>
      <w:lvlText w:val="•"/>
      <w:lvlJc w:val="left"/>
      <w:pPr>
        <w:ind w:left="8311" w:hanging="242"/>
      </w:pPr>
      <w:rPr>
        <w:rFonts w:hint="default"/>
        <w:lang w:val="zh-CN" w:eastAsia="zh-CN" w:bidi="zh-CN"/>
      </w:rPr>
    </w:lvl>
    <w:lvl w:ilvl="7">
      <w:numFmt w:val="bullet"/>
      <w:lvlText w:val="•"/>
      <w:lvlJc w:val="left"/>
      <w:pPr>
        <w:ind w:left="9619" w:hanging="242"/>
      </w:pPr>
      <w:rPr>
        <w:rFonts w:hint="default"/>
        <w:lang w:val="zh-CN" w:eastAsia="zh-CN" w:bidi="zh-CN"/>
      </w:rPr>
    </w:lvl>
    <w:lvl w:ilvl="8">
      <w:numFmt w:val="bullet"/>
      <w:lvlText w:val="•"/>
      <w:lvlJc w:val="left"/>
      <w:pPr>
        <w:ind w:left="10928" w:hanging="24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6B93"/>
    <w:rsid w:val="00012039"/>
    <w:rsid w:val="0004219D"/>
    <w:rsid w:val="000A6827"/>
    <w:rsid w:val="000D593F"/>
    <w:rsid w:val="000F0B2E"/>
    <w:rsid w:val="0012191E"/>
    <w:rsid w:val="00122790"/>
    <w:rsid w:val="0012754F"/>
    <w:rsid w:val="00136E56"/>
    <w:rsid w:val="001E72D8"/>
    <w:rsid w:val="002072D6"/>
    <w:rsid w:val="002358A3"/>
    <w:rsid w:val="002535EB"/>
    <w:rsid w:val="00280263"/>
    <w:rsid w:val="002D3DF7"/>
    <w:rsid w:val="003268BE"/>
    <w:rsid w:val="00386168"/>
    <w:rsid w:val="0039743D"/>
    <w:rsid w:val="003977F2"/>
    <w:rsid w:val="003B3848"/>
    <w:rsid w:val="003C6B20"/>
    <w:rsid w:val="003E7768"/>
    <w:rsid w:val="004510F5"/>
    <w:rsid w:val="00470B69"/>
    <w:rsid w:val="004B38C4"/>
    <w:rsid w:val="004C0A65"/>
    <w:rsid w:val="004C6547"/>
    <w:rsid w:val="004E08B6"/>
    <w:rsid w:val="004E2374"/>
    <w:rsid w:val="004E2A74"/>
    <w:rsid w:val="005314F3"/>
    <w:rsid w:val="00546147"/>
    <w:rsid w:val="00555416"/>
    <w:rsid w:val="005E52DF"/>
    <w:rsid w:val="00612949"/>
    <w:rsid w:val="00636E66"/>
    <w:rsid w:val="006407A9"/>
    <w:rsid w:val="00646C26"/>
    <w:rsid w:val="00652D02"/>
    <w:rsid w:val="00660B06"/>
    <w:rsid w:val="006B37FA"/>
    <w:rsid w:val="006C31E9"/>
    <w:rsid w:val="006C3F2E"/>
    <w:rsid w:val="006E2FC1"/>
    <w:rsid w:val="006E36A6"/>
    <w:rsid w:val="00727BD8"/>
    <w:rsid w:val="0077774E"/>
    <w:rsid w:val="00795A96"/>
    <w:rsid w:val="007B28BB"/>
    <w:rsid w:val="007D2DBB"/>
    <w:rsid w:val="007E3EF1"/>
    <w:rsid w:val="008220E2"/>
    <w:rsid w:val="0085764D"/>
    <w:rsid w:val="00891F86"/>
    <w:rsid w:val="00896DAD"/>
    <w:rsid w:val="008B37F3"/>
    <w:rsid w:val="008C1436"/>
    <w:rsid w:val="008C28E8"/>
    <w:rsid w:val="008D674B"/>
    <w:rsid w:val="009312C0"/>
    <w:rsid w:val="009505A2"/>
    <w:rsid w:val="00957DFF"/>
    <w:rsid w:val="00976BCD"/>
    <w:rsid w:val="009A711F"/>
    <w:rsid w:val="009B7990"/>
    <w:rsid w:val="009C4945"/>
    <w:rsid w:val="009E13CC"/>
    <w:rsid w:val="009F23E6"/>
    <w:rsid w:val="00A00549"/>
    <w:rsid w:val="00A32F2C"/>
    <w:rsid w:val="00A33F28"/>
    <w:rsid w:val="00A57201"/>
    <w:rsid w:val="00A64E22"/>
    <w:rsid w:val="00AB2FE1"/>
    <w:rsid w:val="00B1014A"/>
    <w:rsid w:val="00B111DA"/>
    <w:rsid w:val="00B40692"/>
    <w:rsid w:val="00B9752D"/>
    <w:rsid w:val="00BB59A1"/>
    <w:rsid w:val="00BC3ED5"/>
    <w:rsid w:val="00BE6BB2"/>
    <w:rsid w:val="00C143E9"/>
    <w:rsid w:val="00C24B1A"/>
    <w:rsid w:val="00C27DF2"/>
    <w:rsid w:val="00C51DDD"/>
    <w:rsid w:val="00CA33A8"/>
    <w:rsid w:val="00CD7A63"/>
    <w:rsid w:val="00D0152F"/>
    <w:rsid w:val="00D0679E"/>
    <w:rsid w:val="00D661A1"/>
    <w:rsid w:val="00D71F15"/>
    <w:rsid w:val="00D71F60"/>
    <w:rsid w:val="00D73F6A"/>
    <w:rsid w:val="00D83529"/>
    <w:rsid w:val="00DC0BDD"/>
    <w:rsid w:val="00DC2DB3"/>
    <w:rsid w:val="00DC3A98"/>
    <w:rsid w:val="00DC60BD"/>
    <w:rsid w:val="00DE0D0C"/>
    <w:rsid w:val="00E11DC4"/>
    <w:rsid w:val="00E20D3E"/>
    <w:rsid w:val="00E53CA3"/>
    <w:rsid w:val="00E81BE8"/>
    <w:rsid w:val="00E81E01"/>
    <w:rsid w:val="00E97DF7"/>
    <w:rsid w:val="00EA008D"/>
    <w:rsid w:val="00EA5340"/>
    <w:rsid w:val="00EC18C5"/>
    <w:rsid w:val="00ED5683"/>
    <w:rsid w:val="00EF72A2"/>
    <w:rsid w:val="00F26AE5"/>
    <w:rsid w:val="00FD2E9E"/>
    <w:rsid w:val="00FD6B93"/>
    <w:rsid w:val="3C4B302F"/>
    <w:rsid w:val="552932BF"/>
    <w:rsid w:val="7CEB05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DECE08"/>
  <w15:docId w15:val="{DA221024-74E1-4C9B-9682-0AE5A5DC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EF1"/>
    <w:pPr>
      <w:widowControl w:val="0"/>
      <w:autoSpaceDE w:val="0"/>
      <w:autoSpaceDN w:val="0"/>
    </w:pPr>
    <w:rPr>
      <w:rFonts w:ascii="宋体" w:eastAsia="宋体" w:hAnsi="宋体" w:cs="宋体"/>
      <w:sz w:val="22"/>
      <w:szCs w:val="22"/>
      <w:lang w:val="zh-CN" w:bidi="zh-CN"/>
    </w:rPr>
  </w:style>
  <w:style w:type="paragraph" w:styleId="1">
    <w:name w:val="heading 1"/>
    <w:basedOn w:val="a"/>
    <w:next w:val="a"/>
    <w:link w:val="10"/>
    <w:uiPriority w:val="9"/>
    <w:qFormat/>
    <w:rsid w:val="007E3EF1"/>
    <w:pPr>
      <w:ind w:left="22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7E3EF1"/>
  </w:style>
  <w:style w:type="paragraph" w:styleId="a5">
    <w:name w:val="Body Text"/>
    <w:basedOn w:val="a"/>
    <w:link w:val="a6"/>
    <w:uiPriority w:val="1"/>
    <w:qFormat/>
    <w:rsid w:val="007E3EF1"/>
    <w:pPr>
      <w:ind w:left="101"/>
    </w:pPr>
    <w:rPr>
      <w:sz w:val="24"/>
      <w:szCs w:val="24"/>
    </w:rPr>
  </w:style>
  <w:style w:type="paragraph" w:styleId="a7">
    <w:name w:val="Balloon Text"/>
    <w:basedOn w:val="a"/>
    <w:link w:val="a8"/>
    <w:uiPriority w:val="99"/>
    <w:semiHidden/>
    <w:unhideWhenUsed/>
    <w:rsid w:val="007E3EF1"/>
    <w:rPr>
      <w:sz w:val="18"/>
      <w:szCs w:val="18"/>
    </w:rPr>
  </w:style>
  <w:style w:type="paragraph" w:styleId="a9">
    <w:name w:val="footer"/>
    <w:basedOn w:val="a"/>
    <w:link w:val="aa"/>
    <w:uiPriority w:val="99"/>
    <w:unhideWhenUsed/>
    <w:rsid w:val="007E3EF1"/>
    <w:pPr>
      <w:tabs>
        <w:tab w:val="center" w:pos="4153"/>
        <w:tab w:val="right" w:pos="8306"/>
      </w:tabs>
      <w:snapToGrid w:val="0"/>
    </w:pPr>
    <w:rPr>
      <w:sz w:val="18"/>
      <w:szCs w:val="18"/>
    </w:rPr>
  </w:style>
  <w:style w:type="paragraph" w:styleId="ab">
    <w:name w:val="header"/>
    <w:basedOn w:val="a"/>
    <w:link w:val="ac"/>
    <w:uiPriority w:val="99"/>
    <w:unhideWhenUsed/>
    <w:qFormat/>
    <w:rsid w:val="007E3EF1"/>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sid w:val="007E3EF1"/>
    <w:rPr>
      <w:b/>
      <w:bCs/>
    </w:rPr>
  </w:style>
  <w:style w:type="character" w:styleId="af">
    <w:name w:val="annotation reference"/>
    <w:basedOn w:val="a0"/>
    <w:uiPriority w:val="99"/>
    <w:semiHidden/>
    <w:unhideWhenUsed/>
    <w:qFormat/>
    <w:rsid w:val="007E3EF1"/>
    <w:rPr>
      <w:sz w:val="21"/>
      <w:szCs w:val="21"/>
    </w:rPr>
  </w:style>
  <w:style w:type="character" w:customStyle="1" w:styleId="10">
    <w:name w:val="标题 1 字符"/>
    <w:basedOn w:val="a0"/>
    <w:link w:val="1"/>
    <w:uiPriority w:val="9"/>
    <w:rsid w:val="007E3EF1"/>
    <w:rPr>
      <w:rFonts w:ascii="宋体" w:eastAsia="宋体" w:hAnsi="宋体" w:cs="宋体"/>
      <w:b/>
      <w:bCs/>
      <w:kern w:val="0"/>
      <w:sz w:val="24"/>
      <w:szCs w:val="24"/>
      <w:lang w:val="zh-CN" w:bidi="zh-CN"/>
    </w:rPr>
  </w:style>
  <w:style w:type="table" w:customStyle="1" w:styleId="TableNormal">
    <w:name w:val="Table Normal"/>
    <w:uiPriority w:val="2"/>
    <w:semiHidden/>
    <w:unhideWhenUsed/>
    <w:qFormat/>
    <w:rsid w:val="007E3EF1"/>
    <w:pPr>
      <w:widowControl w:val="0"/>
      <w:autoSpaceDE w:val="0"/>
      <w:autoSpaceDN w:val="0"/>
    </w:pPr>
    <w:rPr>
      <w:sz w:val="22"/>
      <w:lang w:eastAsia="en-US"/>
    </w:rPr>
    <w:tblPr>
      <w:tblCellMar>
        <w:top w:w="0" w:type="dxa"/>
        <w:left w:w="0" w:type="dxa"/>
        <w:bottom w:w="0" w:type="dxa"/>
        <w:right w:w="0" w:type="dxa"/>
      </w:tblCellMar>
    </w:tblPr>
  </w:style>
  <w:style w:type="character" w:customStyle="1" w:styleId="a6">
    <w:name w:val="正文文本 字符"/>
    <w:basedOn w:val="a0"/>
    <w:link w:val="a5"/>
    <w:uiPriority w:val="1"/>
    <w:rsid w:val="007E3EF1"/>
    <w:rPr>
      <w:rFonts w:ascii="宋体" w:eastAsia="宋体" w:hAnsi="宋体" w:cs="宋体"/>
      <w:kern w:val="0"/>
      <w:sz w:val="24"/>
      <w:szCs w:val="24"/>
      <w:lang w:val="zh-CN" w:bidi="zh-CN"/>
    </w:rPr>
  </w:style>
  <w:style w:type="paragraph" w:styleId="af0">
    <w:name w:val="List Paragraph"/>
    <w:basedOn w:val="a"/>
    <w:uiPriority w:val="1"/>
    <w:qFormat/>
    <w:rsid w:val="007E3EF1"/>
    <w:pPr>
      <w:spacing w:before="158"/>
      <w:ind w:left="462" w:hanging="242"/>
    </w:pPr>
  </w:style>
  <w:style w:type="paragraph" w:customStyle="1" w:styleId="TableParagraph">
    <w:name w:val="Table Paragraph"/>
    <w:basedOn w:val="a"/>
    <w:uiPriority w:val="1"/>
    <w:qFormat/>
    <w:rsid w:val="007E3EF1"/>
  </w:style>
  <w:style w:type="character" w:customStyle="1" w:styleId="a8">
    <w:name w:val="批注框文本 字符"/>
    <w:basedOn w:val="a0"/>
    <w:link w:val="a7"/>
    <w:uiPriority w:val="99"/>
    <w:semiHidden/>
    <w:rsid w:val="007E3EF1"/>
    <w:rPr>
      <w:rFonts w:ascii="宋体" w:eastAsia="宋体" w:hAnsi="宋体" w:cs="宋体"/>
      <w:kern w:val="0"/>
      <w:sz w:val="18"/>
      <w:szCs w:val="18"/>
      <w:lang w:val="zh-CN" w:bidi="zh-CN"/>
    </w:rPr>
  </w:style>
  <w:style w:type="character" w:customStyle="1" w:styleId="ac">
    <w:name w:val="页眉 字符"/>
    <w:basedOn w:val="a0"/>
    <w:link w:val="ab"/>
    <w:uiPriority w:val="99"/>
    <w:qFormat/>
    <w:rsid w:val="007E3EF1"/>
    <w:rPr>
      <w:rFonts w:ascii="宋体" w:eastAsia="宋体" w:hAnsi="宋体" w:cs="宋体"/>
      <w:kern w:val="0"/>
      <w:sz w:val="18"/>
      <w:szCs w:val="18"/>
      <w:lang w:val="zh-CN" w:bidi="zh-CN"/>
    </w:rPr>
  </w:style>
  <w:style w:type="character" w:customStyle="1" w:styleId="aa">
    <w:name w:val="页脚 字符"/>
    <w:basedOn w:val="a0"/>
    <w:link w:val="a9"/>
    <w:uiPriority w:val="99"/>
    <w:rsid w:val="007E3EF1"/>
    <w:rPr>
      <w:rFonts w:ascii="宋体" w:eastAsia="宋体" w:hAnsi="宋体" w:cs="宋体"/>
      <w:kern w:val="0"/>
      <w:sz w:val="18"/>
      <w:szCs w:val="18"/>
      <w:lang w:val="zh-CN" w:bidi="zh-CN"/>
    </w:rPr>
  </w:style>
  <w:style w:type="character" w:customStyle="1" w:styleId="a4">
    <w:name w:val="批注文字 字符"/>
    <w:basedOn w:val="a0"/>
    <w:link w:val="a3"/>
    <w:uiPriority w:val="99"/>
    <w:semiHidden/>
    <w:qFormat/>
    <w:rsid w:val="007E3EF1"/>
    <w:rPr>
      <w:rFonts w:ascii="宋体" w:eastAsia="宋体" w:hAnsi="宋体" w:cs="宋体"/>
      <w:kern w:val="0"/>
      <w:sz w:val="22"/>
      <w:lang w:val="zh-CN" w:bidi="zh-CN"/>
    </w:rPr>
  </w:style>
  <w:style w:type="character" w:customStyle="1" w:styleId="ae">
    <w:name w:val="批注主题 字符"/>
    <w:basedOn w:val="a4"/>
    <w:link w:val="ad"/>
    <w:uiPriority w:val="99"/>
    <w:semiHidden/>
    <w:qFormat/>
    <w:rsid w:val="007E3EF1"/>
    <w:rPr>
      <w:rFonts w:ascii="宋体" w:eastAsia="宋体" w:hAnsi="宋体" w:cs="宋体"/>
      <w:b/>
      <w:bCs/>
      <w:kern w:val="0"/>
      <w:sz w:val="22"/>
      <w:lang w:val="zh-CN" w:bidi="zh-CN"/>
    </w:rPr>
  </w:style>
  <w:style w:type="character" w:customStyle="1" w:styleId="findinpage">
    <w:name w:val="find_in_page"/>
    <w:basedOn w:val="a0"/>
    <w:rsid w:val="00AB2FE1"/>
  </w:style>
  <w:style w:type="paragraph" w:styleId="af1">
    <w:name w:val="Revision"/>
    <w:hidden/>
    <w:uiPriority w:val="99"/>
    <w:semiHidden/>
    <w:rsid w:val="00DC2DB3"/>
    <w:rPr>
      <w:rFonts w:ascii="宋体" w:eastAsia="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007DF-B9FA-45FA-9F9F-8EAFEA1BF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7</Pages>
  <Words>713</Words>
  <Characters>4066</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zyl</dc:creator>
  <cp:lastModifiedBy>宋泽林</cp:lastModifiedBy>
  <cp:revision>80</cp:revision>
  <dcterms:created xsi:type="dcterms:W3CDTF">2020-03-03T03:46:00Z</dcterms:created>
  <dcterms:modified xsi:type="dcterms:W3CDTF">2025-08-28T08:07:00Z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