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E308" w14:textId="42E5B0B6"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2E19">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84290B">
        <w:rPr>
          <w:rFonts w:asciiTheme="minorEastAsia" w:eastAsiaTheme="minorEastAsia" w:hAnsiTheme="minorEastAsia" w:cs="宋体"/>
          <w:b/>
          <w:kern w:val="0"/>
        </w:rPr>
        <w:t>0</w:t>
      </w:r>
      <w:r w:rsidR="000B3C3E">
        <w:rPr>
          <w:rFonts w:asciiTheme="minorEastAsia" w:eastAsiaTheme="minorEastAsia" w:hAnsiTheme="minorEastAsia" w:cs="宋体" w:hint="eastAsia"/>
          <w:b/>
          <w:kern w:val="0"/>
        </w:rPr>
        <w:t>7</w:t>
      </w:r>
      <w:r w:rsidR="00E20C46">
        <w:rPr>
          <w:rFonts w:asciiTheme="minorEastAsia" w:eastAsiaTheme="minorEastAsia" w:hAnsiTheme="minorEastAsia" w:cs="宋体" w:hint="eastAsia"/>
          <w:b/>
          <w:kern w:val="0"/>
        </w:rPr>
        <w:t>4</w:t>
      </w:r>
    </w:p>
    <w:p w14:paraId="346E676D" w14:textId="77777777" w:rsidR="00097E5B" w:rsidRDefault="00097E5B" w:rsidP="00365AAE">
      <w:pPr>
        <w:jc w:val="center"/>
        <w:outlineLvl w:val="0"/>
        <w:rPr>
          <w:rFonts w:asciiTheme="minorEastAsia" w:eastAsiaTheme="minorEastAsia" w:hAnsiTheme="minorEastAsia" w:cs="宋体"/>
          <w:b/>
          <w:kern w:val="0"/>
          <w:sz w:val="24"/>
        </w:rPr>
      </w:pPr>
    </w:p>
    <w:p w14:paraId="5ECD6DF8" w14:textId="77777777" w:rsidR="005A2FEE" w:rsidRDefault="00365AAE" w:rsidP="0054568F">
      <w:pPr>
        <w:spacing w:beforeLines="50" w:before="156" w:afterLines="50" w:after="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1E5B10B" w14:textId="7A2D919B" w:rsidR="0062413F" w:rsidRPr="00F62277" w:rsidRDefault="002A5C82" w:rsidP="00DA4AEA">
      <w:pPr>
        <w:spacing w:beforeLines="50" w:before="156" w:afterLines="50" w:after="156"/>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关于撤销</w:t>
      </w:r>
      <w:r w:rsidR="00F1579F">
        <w:rPr>
          <w:rFonts w:asciiTheme="minorEastAsia" w:eastAsiaTheme="minorEastAsia" w:hAnsiTheme="minorEastAsia" w:hint="eastAsia"/>
          <w:b/>
          <w:sz w:val="32"/>
          <w:szCs w:val="32"/>
        </w:rPr>
        <w:t>退</w:t>
      </w:r>
      <w:proofErr w:type="gramStart"/>
      <w:r w:rsidR="00F1579F">
        <w:rPr>
          <w:rFonts w:asciiTheme="minorEastAsia" w:eastAsiaTheme="minorEastAsia" w:hAnsiTheme="minorEastAsia" w:hint="eastAsia"/>
          <w:b/>
          <w:sz w:val="32"/>
          <w:szCs w:val="32"/>
        </w:rPr>
        <w:t>市风险</w:t>
      </w:r>
      <w:proofErr w:type="gramEnd"/>
      <w:r w:rsidR="00F1579F">
        <w:rPr>
          <w:rFonts w:asciiTheme="minorEastAsia" w:eastAsiaTheme="minorEastAsia" w:hAnsiTheme="minorEastAsia" w:hint="eastAsia"/>
          <w:b/>
          <w:sz w:val="32"/>
          <w:szCs w:val="32"/>
        </w:rPr>
        <w:t>警示及部分其他风险警示</w:t>
      </w:r>
      <w:proofErr w:type="gramStart"/>
      <w:r w:rsidR="00F1579F">
        <w:rPr>
          <w:rFonts w:asciiTheme="minorEastAsia" w:eastAsiaTheme="minorEastAsia" w:hAnsiTheme="minorEastAsia" w:hint="eastAsia"/>
          <w:b/>
          <w:sz w:val="32"/>
          <w:szCs w:val="32"/>
        </w:rPr>
        <w:t>暨继续</w:t>
      </w:r>
      <w:proofErr w:type="gramEnd"/>
      <w:r w:rsidR="00F1579F">
        <w:rPr>
          <w:rFonts w:asciiTheme="minorEastAsia" w:eastAsiaTheme="minorEastAsia" w:hAnsiTheme="minorEastAsia" w:hint="eastAsia"/>
          <w:b/>
          <w:sz w:val="32"/>
          <w:szCs w:val="32"/>
        </w:rPr>
        <w:t>被实施</w:t>
      </w:r>
      <w:r w:rsidR="0020111B" w:rsidRPr="0020111B">
        <w:rPr>
          <w:rFonts w:asciiTheme="minorEastAsia" w:eastAsiaTheme="minorEastAsia" w:hAnsiTheme="minorEastAsia" w:hint="eastAsia"/>
          <w:b/>
          <w:sz w:val="32"/>
          <w:szCs w:val="32"/>
        </w:rPr>
        <w:t>其他风险警示暨</w:t>
      </w:r>
      <w:r w:rsidR="00E57FB7">
        <w:rPr>
          <w:rFonts w:asciiTheme="minorEastAsia" w:eastAsiaTheme="minorEastAsia" w:hAnsiTheme="minorEastAsia" w:hint="eastAsia"/>
          <w:b/>
          <w:sz w:val="32"/>
          <w:szCs w:val="32"/>
        </w:rPr>
        <w:t>公司股票</w:t>
      </w:r>
      <w:r>
        <w:rPr>
          <w:rFonts w:asciiTheme="minorEastAsia" w:eastAsiaTheme="minorEastAsia" w:hAnsiTheme="minorEastAsia" w:hint="eastAsia"/>
          <w:b/>
          <w:sz w:val="32"/>
          <w:szCs w:val="32"/>
        </w:rPr>
        <w:t>停</w:t>
      </w:r>
      <w:r w:rsidR="00B55FEE">
        <w:rPr>
          <w:rFonts w:asciiTheme="minorEastAsia" w:eastAsiaTheme="minorEastAsia" w:hAnsiTheme="minorEastAsia" w:hint="eastAsia"/>
          <w:b/>
          <w:sz w:val="32"/>
          <w:szCs w:val="32"/>
        </w:rPr>
        <w:t>复</w:t>
      </w:r>
      <w:r>
        <w:rPr>
          <w:rFonts w:asciiTheme="minorEastAsia" w:eastAsiaTheme="minorEastAsia" w:hAnsiTheme="minorEastAsia" w:hint="eastAsia"/>
          <w:b/>
          <w:sz w:val="32"/>
          <w:szCs w:val="32"/>
        </w:rPr>
        <w:t>牌</w:t>
      </w:r>
      <w:r w:rsidR="0020111B" w:rsidRPr="0020111B">
        <w:rPr>
          <w:rFonts w:asciiTheme="minorEastAsia" w:eastAsiaTheme="minorEastAsia" w:hAnsiTheme="minorEastAsia" w:hint="eastAsia"/>
          <w:b/>
          <w:sz w:val="32"/>
          <w:szCs w:val="32"/>
        </w:rPr>
        <w:t>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766B88EC" w14:textId="77815A94" w:rsidR="00FB05AE" w:rsidRDefault="00FB05AE" w:rsidP="00691D19">
      <w:pPr>
        <w:spacing w:beforeLines="100" w:before="312" w:line="360" w:lineRule="auto"/>
        <w:ind w:firstLineChars="200" w:firstLine="482"/>
        <w:rPr>
          <w:rFonts w:asciiTheme="minorEastAsia" w:eastAsiaTheme="minorEastAsia" w:hAnsiTheme="minorEastAsia"/>
          <w:b/>
          <w:bCs/>
          <w:sz w:val="24"/>
          <w:szCs w:val="28"/>
        </w:rPr>
      </w:pPr>
      <w:r w:rsidRPr="00FB05AE">
        <w:rPr>
          <w:rFonts w:asciiTheme="minorEastAsia" w:eastAsiaTheme="minorEastAsia" w:hAnsiTheme="minorEastAsia" w:hint="eastAsia"/>
          <w:b/>
          <w:bCs/>
          <w:sz w:val="24"/>
          <w:szCs w:val="28"/>
        </w:rPr>
        <w:t>特别提示：</w:t>
      </w:r>
    </w:p>
    <w:p w14:paraId="51A84AC7" w14:textId="46109281" w:rsidR="00C33BE5" w:rsidRPr="00C33BE5" w:rsidRDefault="005A2FEE" w:rsidP="00C33BE5">
      <w:pPr>
        <w:spacing w:line="360" w:lineRule="auto"/>
        <w:ind w:firstLineChars="200" w:firstLine="480"/>
        <w:rPr>
          <w:rFonts w:ascii="宋体" w:cs="宋体"/>
          <w:color w:val="000000"/>
          <w:kern w:val="0"/>
          <w:sz w:val="24"/>
        </w:rPr>
      </w:pPr>
      <w:r>
        <w:rPr>
          <w:rFonts w:asciiTheme="minorEastAsia" w:eastAsiaTheme="minorEastAsia" w:hAnsiTheme="minorEastAsia" w:hint="eastAsia"/>
          <w:sz w:val="24"/>
          <w:szCs w:val="28"/>
        </w:rPr>
        <w:t>1</w:t>
      </w:r>
      <w:r w:rsidR="00951CDF">
        <w:rPr>
          <w:rFonts w:asciiTheme="minorEastAsia" w:eastAsiaTheme="minorEastAsia" w:hAnsiTheme="minorEastAsia" w:hint="eastAsia"/>
          <w:sz w:val="24"/>
          <w:szCs w:val="28"/>
        </w:rPr>
        <w:t>.</w:t>
      </w:r>
      <w:r w:rsidR="00A10877" w:rsidRPr="00A10877">
        <w:rPr>
          <w:rFonts w:asciiTheme="minorEastAsia" w:eastAsiaTheme="minorEastAsia" w:hAnsiTheme="minorEastAsia" w:hint="eastAsia"/>
          <w:sz w:val="24"/>
          <w:szCs w:val="28"/>
        </w:rPr>
        <w:t>江苏中利集团股份有限公司（以下简称“公司”</w:t>
      </w:r>
      <w:r w:rsidR="001F2DA6">
        <w:rPr>
          <w:rFonts w:asciiTheme="minorEastAsia" w:eastAsiaTheme="minorEastAsia" w:hAnsiTheme="minorEastAsia" w:hint="eastAsia"/>
          <w:sz w:val="24"/>
          <w:szCs w:val="28"/>
        </w:rPr>
        <w:t>）</w:t>
      </w:r>
      <w:r w:rsidR="00C33BE5" w:rsidRPr="00C33BE5">
        <w:rPr>
          <w:rFonts w:ascii="宋体" w:cs="宋体" w:hint="eastAsia"/>
          <w:color w:val="000000"/>
          <w:kern w:val="0"/>
          <w:sz w:val="24"/>
        </w:rPr>
        <w:t>股票自2025年</w:t>
      </w:r>
      <w:r w:rsidR="000B3C3E">
        <w:rPr>
          <w:rFonts w:ascii="宋体" w:cs="宋体" w:hint="eastAsia"/>
          <w:color w:val="000000"/>
          <w:kern w:val="0"/>
          <w:sz w:val="24"/>
        </w:rPr>
        <w:t>6</w:t>
      </w:r>
      <w:r w:rsidR="00C33BE5" w:rsidRPr="00C33BE5">
        <w:rPr>
          <w:rFonts w:ascii="宋体" w:cs="宋体" w:hint="eastAsia"/>
          <w:color w:val="000000"/>
          <w:kern w:val="0"/>
          <w:sz w:val="24"/>
        </w:rPr>
        <w:t>月</w:t>
      </w:r>
      <w:r w:rsidR="000B3C3E">
        <w:rPr>
          <w:rFonts w:ascii="宋体" w:cs="宋体" w:hint="eastAsia"/>
          <w:color w:val="000000"/>
          <w:kern w:val="0"/>
          <w:sz w:val="24"/>
        </w:rPr>
        <w:t>3</w:t>
      </w:r>
      <w:r w:rsidR="00C33BE5" w:rsidRPr="00C33BE5">
        <w:rPr>
          <w:rFonts w:ascii="宋体" w:cs="宋体" w:hint="eastAsia"/>
          <w:color w:val="000000"/>
          <w:kern w:val="0"/>
          <w:sz w:val="24"/>
        </w:rPr>
        <w:t>日开市起停牌一天，并于</w:t>
      </w:r>
      <w:r w:rsidR="00B519EB">
        <w:rPr>
          <w:rFonts w:ascii="宋体" w:cs="宋体" w:hint="eastAsia"/>
          <w:color w:val="000000"/>
          <w:kern w:val="0"/>
          <w:sz w:val="24"/>
        </w:rPr>
        <w:t>2</w:t>
      </w:r>
      <w:r w:rsidR="00B519EB">
        <w:rPr>
          <w:rFonts w:ascii="宋体" w:cs="宋体"/>
          <w:color w:val="000000"/>
          <w:kern w:val="0"/>
          <w:sz w:val="24"/>
        </w:rPr>
        <w:t>025</w:t>
      </w:r>
      <w:r w:rsidR="00B519EB">
        <w:rPr>
          <w:rFonts w:ascii="宋体" w:cs="宋体" w:hint="eastAsia"/>
          <w:color w:val="000000"/>
          <w:kern w:val="0"/>
          <w:sz w:val="24"/>
        </w:rPr>
        <w:t>年</w:t>
      </w:r>
      <w:r w:rsidR="000B3C3E">
        <w:rPr>
          <w:rFonts w:ascii="宋体" w:cs="宋体" w:hint="eastAsia"/>
          <w:color w:val="000000"/>
          <w:kern w:val="0"/>
          <w:sz w:val="24"/>
        </w:rPr>
        <w:t>6</w:t>
      </w:r>
      <w:r w:rsidR="00C33BE5" w:rsidRPr="00C33BE5">
        <w:rPr>
          <w:rFonts w:ascii="宋体" w:cs="宋体" w:hint="eastAsia"/>
          <w:color w:val="000000"/>
          <w:kern w:val="0"/>
          <w:sz w:val="24"/>
        </w:rPr>
        <w:t>月</w:t>
      </w:r>
      <w:r w:rsidR="000B3C3E">
        <w:rPr>
          <w:rFonts w:ascii="宋体" w:cs="宋体" w:hint="eastAsia"/>
          <w:color w:val="000000"/>
          <w:kern w:val="0"/>
          <w:sz w:val="24"/>
        </w:rPr>
        <w:t>4</w:t>
      </w:r>
      <w:r w:rsidR="00C33BE5" w:rsidRPr="00C33BE5">
        <w:rPr>
          <w:rFonts w:ascii="宋体" w:cs="宋体" w:hint="eastAsia"/>
          <w:color w:val="000000"/>
          <w:kern w:val="0"/>
          <w:sz w:val="24"/>
        </w:rPr>
        <w:t>日开市起复牌。</w:t>
      </w:r>
    </w:p>
    <w:p w14:paraId="40A89E06" w14:textId="0F60F683" w:rsidR="00A27186" w:rsidRDefault="00C33BE5" w:rsidP="00C33BE5">
      <w:pPr>
        <w:spacing w:line="360" w:lineRule="auto"/>
        <w:ind w:firstLineChars="200" w:firstLine="480"/>
        <w:rPr>
          <w:rFonts w:ascii="宋体" w:cs="宋体"/>
          <w:color w:val="000000"/>
          <w:kern w:val="0"/>
          <w:sz w:val="24"/>
        </w:rPr>
      </w:pPr>
      <w:r w:rsidRPr="00C33BE5">
        <w:rPr>
          <w:rFonts w:ascii="宋体" w:cs="宋体" w:hint="eastAsia"/>
          <w:color w:val="000000"/>
          <w:kern w:val="0"/>
          <w:sz w:val="24"/>
        </w:rPr>
        <w:t>2</w:t>
      </w:r>
      <w:r w:rsidR="00951CDF">
        <w:rPr>
          <w:rFonts w:ascii="宋体" w:cs="宋体" w:hint="eastAsia"/>
          <w:color w:val="000000"/>
          <w:kern w:val="0"/>
          <w:sz w:val="24"/>
        </w:rPr>
        <w:t>.</w:t>
      </w:r>
      <w:r w:rsidRPr="00C33BE5">
        <w:rPr>
          <w:rFonts w:ascii="宋体" w:cs="宋体" w:hint="eastAsia"/>
          <w:color w:val="000000"/>
          <w:kern w:val="0"/>
          <w:sz w:val="24"/>
        </w:rPr>
        <w:t>公司股票自2025年</w:t>
      </w:r>
      <w:r w:rsidR="000B3C3E">
        <w:rPr>
          <w:rFonts w:ascii="宋体" w:cs="宋体" w:hint="eastAsia"/>
          <w:color w:val="000000"/>
          <w:kern w:val="0"/>
          <w:sz w:val="24"/>
        </w:rPr>
        <w:t>6</w:t>
      </w:r>
      <w:r w:rsidRPr="00C33BE5">
        <w:rPr>
          <w:rFonts w:ascii="宋体" w:cs="宋体" w:hint="eastAsia"/>
          <w:color w:val="000000"/>
          <w:kern w:val="0"/>
          <w:sz w:val="24"/>
        </w:rPr>
        <w:t>月</w:t>
      </w:r>
      <w:r w:rsidR="000B3C3E">
        <w:rPr>
          <w:rFonts w:ascii="宋体" w:cs="宋体" w:hint="eastAsia"/>
          <w:color w:val="000000"/>
          <w:kern w:val="0"/>
          <w:sz w:val="24"/>
        </w:rPr>
        <w:t>4</w:t>
      </w:r>
      <w:r w:rsidRPr="00C33BE5">
        <w:rPr>
          <w:rFonts w:ascii="宋体" w:cs="宋体" w:hint="eastAsia"/>
          <w:color w:val="000000"/>
          <w:kern w:val="0"/>
          <w:sz w:val="24"/>
        </w:rPr>
        <w:t>日</w:t>
      </w:r>
      <w:r w:rsidR="00B519EB">
        <w:rPr>
          <w:rFonts w:ascii="宋体" w:cs="宋体" w:hint="eastAsia"/>
          <w:color w:val="000000"/>
          <w:kern w:val="0"/>
          <w:sz w:val="24"/>
        </w:rPr>
        <w:t>开市</w:t>
      </w:r>
      <w:r w:rsidRPr="00C33BE5">
        <w:rPr>
          <w:rFonts w:ascii="宋体" w:cs="宋体" w:hint="eastAsia"/>
          <w:color w:val="000000"/>
          <w:kern w:val="0"/>
          <w:sz w:val="24"/>
        </w:rPr>
        <w:t>起被撤销退</w:t>
      </w:r>
      <w:proofErr w:type="gramStart"/>
      <w:r w:rsidRPr="00C33BE5">
        <w:rPr>
          <w:rFonts w:ascii="宋体" w:cs="宋体" w:hint="eastAsia"/>
          <w:color w:val="000000"/>
          <w:kern w:val="0"/>
          <w:sz w:val="24"/>
        </w:rPr>
        <w:t>市风险</w:t>
      </w:r>
      <w:proofErr w:type="gramEnd"/>
      <w:r w:rsidRPr="00C33BE5">
        <w:rPr>
          <w:rFonts w:ascii="宋体" w:cs="宋体" w:hint="eastAsia"/>
          <w:color w:val="000000"/>
          <w:kern w:val="0"/>
          <w:sz w:val="24"/>
        </w:rPr>
        <w:t>警示</w:t>
      </w:r>
      <w:r w:rsidR="00511AEF">
        <w:rPr>
          <w:rFonts w:ascii="宋体" w:cs="宋体" w:hint="eastAsia"/>
          <w:color w:val="000000"/>
          <w:kern w:val="0"/>
          <w:sz w:val="24"/>
        </w:rPr>
        <w:t>及部分其他风险警示</w:t>
      </w:r>
      <w:r w:rsidR="00B519EB">
        <w:rPr>
          <w:rFonts w:ascii="宋体" w:cs="宋体" w:hint="eastAsia"/>
          <w:color w:val="000000"/>
          <w:kern w:val="0"/>
          <w:sz w:val="24"/>
        </w:rPr>
        <w:t>并</w:t>
      </w:r>
      <w:r w:rsidR="001252DB" w:rsidRPr="00C33BE5">
        <w:rPr>
          <w:rFonts w:ascii="宋体" w:cs="宋体" w:hint="eastAsia"/>
          <w:color w:val="000000"/>
          <w:kern w:val="0"/>
          <w:sz w:val="24"/>
        </w:rPr>
        <w:t>继续</w:t>
      </w:r>
      <w:r w:rsidR="00F1579F">
        <w:rPr>
          <w:rFonts w:ascii="宋体" w:cs="宋体" w:hint="eastAsia"/>
          <w:color w:val="000000"/>
          <w:kern w:val="0"/>
          <w:sz w:val="24"/>
        </w:rPr>
        <w:t>被</w:t>
      </w:r>
      <w:r w:rsidR="001252DB" w:rsidRPr="00C33BE5">
        <w:rPr>
          <w:rFonts w:ascii="宋体" w:cs="宋体" w:hint="eastAsia"/>
          <w:color w:val="000000"/>
          <w:kern w:val="0"/>
          <w:sz w:val="24"/>
        </w:rPr>
        <w:t>实施其他风险警示</w:t>
      </w:r>
      <w:r w:rsidR="001252DB">
        <w:rPr>
          <w:rFonts w:ascii="宋体" w:cs="宋体" w:hint="eastAsia"/>
          <w:color w:val="000000"/>
          <w:kern w:val="0"/>
          <w:sz w:val="24"/>
        </w:rPr>
        <w:t>，</w:t>
      </w:r>
      <w:r w:rsidR="00B519EB">
        <w:rPr>
          <w:rFonts w:ascii="宋体" w:cs="宋体" w:hint="eastAsia"/>
          <w:color w:val="000000"/>
          <w:kern w:val="0"/>
          <w:sz w:val="24"/>
        </w:rPr>
        <w:t>公司</w:t>
      </w:r>
      <w:r w:rsidRPr="00C33BE5">
        <w:rPr>
          <w:rFonts w:ascii="宋体" w:cs="宋体" w:hint="eastAsia"/>
          <w:color w:val="000000"/>
          <w:kern w:val="0"/>
          <w:sz w:val="24"/>
        </w:rPr>
        <w:t>股票简称由“*ST</w:t>
      </w:r>
      <w:r w:rsidR="001252DB">
        <w:rPr>
          <w:rFonts w:ascii="宋体" w:cs="宋体" w:hint="eastAsia"/>
          <w:color w:val="000000"/>
          <w:kern w:val="0"/>
          <w:sz w:val="24"/>
        </w:rPr>
        <w:t>中利</w:t>
      </w:r>
      <w:r w:rsidRPr="00C33BE5">
        <w:rPr>
          <w:rFonts w:ascii="宋体" w:cs="宋体" w:hint="eastAsia"/>
          <w:color w:val="000000"/>
          <w:kern w:val="0"/>
          <w:sz w:val="24"/>
        </w:rPr>
        <w:t>”变更为“</w:t>
      </w:r>
      <w:r w:rsidR="001252DB">
        <w:rPr>
          <w:rFonts w:ascii="宋体" w:cs="宋体" w:hint="eastAsia"/>
          <w:color w:val="000000"/>
          <w:kern w:val="0"/>
          <w:sz w:val="24"/>
        </w:rPr>
        <w:t>S</w:t>
      </w:r>
      <w:r w:rsidR="001252DB">
        <w:rPr>
          <w:rFonts w:ascii="宋体" w:cs="宋体"/>
          <w:color w:val="000000"/>
          <w:kern w:val="0"/>
          <w:sz w:val="24"/>
        </w:rPr>
        <w:t>T</w:t>
      </w:r>
      <w:r w:rsidR="001252DB">
        <w:rPr>
          <w:rFonts w:ascii="宋体" w:cs="宋体" w:hint="eastAsia"/>
          <w:color w:val="000000"/>
          <w:kern w:val="0"/>
          <w:sz w:val="24"/>
        </w:rPr>
        <w:t>中利</w:t>
      </w:r>
      <w:r w:rsidR="00B519EB">
        <w:rPr>
          <w:rFonts w:ascii="宋体" w:cs="宋体" w:hint="eastAsia"/>
          <w:color w:val="000000"/>
          <w:kern w:val="0"/>
          <w:sz w:val="24"/>
        </w:rPr>
        <w:t>”，股票</w:t>
      </w:r>
      <w:r w:rsidRPr="00C33BE5">
        <w:rPr>
          <w:rFonts w:ascii="宋体" w:cs="宋体" w:hint="eastAsia"/>
          <w:color w:val="000000"/>
          <w:kern w:val="0"/>
          <w:sz w:val="24"/>
        </w:rPr>
        <w:t>代码仍为“</w:t>
      </w:r>
      <w:r w:rsidR="001252DB">
        <w:rPr>
          <w:rFonts w:ascii="宋体" w:cs="宋体" w:hint="eastAsia"/>
          <w:color w:val="000000"/>
          <w:kern w:val="0"/>
          <w:sz w:val="24"/>
        </w:rPr>
        <w:t>0</w:t>
      </w:r>
      <w:r w:rsidR="001252DB">
        <w:rPr>
          <w:rFonts w:ascii="宋体" w:cs="宋体"/>
          <w:color w:val="000000"/>
          <w:kern w:val="0"/>
          <w:sz w:val="24"/>
        </w:rPr>
        <w:t>02309</w:t>
      </w:r>
      <w:r w:rsidRPr="00C33BE5">
        <w:rPr>
          <w:rFonts w:ascii="宋体" w:cs="宋体" w:hint="eastAsia"/>
          <w:color w:val="000000"/>
          <w:kern w:val="0"/>
          <w:sz w:val="24"/>
        </w:rPr>
        <w:t>”</w:t>
      </w:r>
      <w:r w:rsidR="001252DB">
        <w:rPr>
          <w:rFonts w:ascii="宋体" w:cs="宋体" w:hint="eastAsia"/>
          <w:color w:val="000000"/>
          <w:kern w:val="0"/>
          <w:sz w:val="24"/>
        </w:rPr>
        <w:t>，</w:t>
      </w:r>
      <w:r w:rsidR="002A61F2">
        <w:rPr>
          <w:rFonts w:ascii="宋体" w:cs="宋体" w:hint="eastAsia"/>
          <w:color w:val="000000"/>
          <w:kern w:val="0"/>
          <w:sz w:val="24"/>
        </w:rPr>
        <w:t>股票交易</w:t>
      </w:r>
      <w:r w:rsidRPr="00C33BE5">
        <w:rPr>
          <w:rFonts w:ascii="宋体" w:cs="宋体" w:hint="eastAsia"/>
          <w:color w:val="000000"/>
          <w:kern w:val="0"/>
          <w:sz w:val="24"/>
        </w:rPr>
        <w:t>日</w:t>
      </w:r>
      <w:r w:rsidR="002A61F2">
        <w:rPr>
          <w:rFonts w:ascii="宋体" w:cs="宋体" w:hint="eastAsia"/>
          <w:color w:val="000000"/>
          <w:kern w:val="0"/>
          <w:sz w:val="24"/>
        </w:rPr>
        <w:t>的</w:t>
      </w:r>
      <w:r w:rsidRPr="00C33BE5">
        <w:rPr>
          <w:rFonts w:ascii="宋体" w:cs="宋体" w:hint="eastAsia"/>
          <w:color w:val="000000"/>
          <w:kern w:val="0"/>
          <w:sz w:val="24"/>
        </w:rPr>
        <w:t>涨跌幅限制仍为</w:t>
      </w:r>
      <w:r w:rsidR="00A746CF">
        <w:rPr>
          <w:rFonts w:ascii="宋体" w:cs="宋体" w:hint="eastAsia"/>
          <w:color w:val="000000"/>
          <w:kern w:val="0"/>
          <w:sz w:val="24"/>
        </w:rPr>
        <w:t>“</w:t>
      </w:r>
      <w:r w:rsidR="001252DB">
        <w:rPr>
          <w:rFonts w:ascii="宋体" w:cs="宋体"/>
          <w:color w:val="000000"/>
          <w:kern w:val="0"/>
          <w:sz w:val="24"/>
        </w:rPr>
        <w:t>5</w:t>
      </w:r>
      <w:r w:rsidRPr="00C33BE5">
        <w:rPr>
          <w:rFonts w:ascii="宋体" w:cs="宋体" w:hint="eastAsia"/>
          <w:color w:val="000000"/>
          <w:kern w:val="0"/>
          <w:sz w:val="24"/>
        </w:rPr>
        <w:t>%</w:t>
      </w:r>
      <w:r w:rsidR="00A746CF">
        <w:rPr>
          <w:rFonts w:ascii="宋体" w:cs="宋体" w:hint="eastAsia"/>
          <w:color w:val="000000"/>
          <w:kern w:val="0"/>
          <w:sz w:val="24"/>
        </w:rPr>
        <w:t>”</w:t>
      </w:r>
      <w:r w:rsidRPr="00C33BE5">
        <w:rPr>
          <w:rFonts w:ascii="宋体" w:cs="宋体" w:hint="eastAsia"/>
          <w:color w:val="000000"/>
          <w:kern w:val="0"/>
          <w:sz w:val="24"/>
        </w:rPr>
        <w:t>。</w:t>
      </w:r>
    </w:p>
    <w:p w14:paraId="05904A03" w14:textId="77777777" w:rsidR="00202DA7" w:rsidRPr="00C33BE5" w:rsidRDefault="00202DA7" w:rsidP="00C33BE5">
      <w:pPr>
        <w:spacing w:line="360" w:lineRule="auto"/>
        <w:ind w:firstLineChars="200" w:firstLine="480"/>
        <w:rPr>
          <w:rFonts w:ascii="宋体" w:cs="宋体"/>
          <w:color w:val="000000"/>
          <w:kern w:val="0"/>
          <w:sz w:val="24"/>
        </w:rPr>
      </w:pPr>
    </w:p>
    <w:p w14:paraId="35DFB90D" w14:textId="652CF119" w:rsidR="0020111B" w:rsidRPr="00FB2DE3" w:rsidRDefault="0020111B" w:rsidP="0020111B">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一</w:t>
      </w:r>
      <w:r w:rsidR="00951CDF">
        <w:rPr>
          <w:rFonts w:ascii="宋体" w:cs="宋体" w:hint="eastAsia"/>
          <w:b/>
          <w:color w:val="000000"/>
          <w:kern w:val="0"/>
          <w:sz w:val="24"/>
        </w:rPr>
        <w:t>、</w:t>
      </w:r>
      <w:r>
        <w:rPr>
          <w:rFonts w:ascii="宋体" w:cs="宋体" w:hint="eastAsia"/>
          <w:b/>
          <w:color w:val="000000"/>
          <w:kern w:val="0"/>
          <w:sz w:val="24"/>
        </w:rPr>
        <w:t>股票种类、简称、股票</w:t>
      </w:r>
      <w:r w:rsidRPr="00FB2DE3">
        <w:rPr>
          <w:rFonts w:ascii="宋体" w:cs="宋体" w:hint="eastAsia"/>
          <w:b/>
          <w:color w:val="000000"/>
          <w:kern w:val="0"/>
          <w:sz w:val="24"/>
        </w:rPr>
        <w:t>代码</w:t>
      </w:r>
      <w:r w:rsidR="00C33BE5">
        <w:rPr>
          <w:rFonts w:ascii="宋体" w:cs="宋体" w:hint="eastAsia"/>
          <w:b/>
          <w:color w:val="000000"/>
          <w:kern w:val="0"/>
          <w:sz w:val="24"/>
        </w:rPr>
        <w:t>、停</w:t>
      </w:r>
      <w:r w:rsidR="002B1A98">
        <w:rPr>
          <w:rFonts w:ascii="宋体" w:cs="宋体" w:hint="eastAsia"/>
          <w:b/>
          <w:color w:val="000000"/>
          <w:kern w:val="0"/>
          <w:sz w:val="24"/>
        </w:rPr>
        <w:t>复</w:t>
      </w:r>
      <w:proofErr w:type="gramStart"/>
      <w:r w:rsidR="00C33BE5">
        <w:rPr>
          <w:rFonts w:ascii="宋体" w:cs="宋体" w:hint="eastAsia"/>
          <w:b/>
          <w:color w:val="000000"/>
          <w:kern w:val="0"/>
          <w:sz w:val="24"/>
        </w:rPr>
        <w:t>牌</w:t>
      </w:r>
      <w:r w:rsidR="00FD7EA1">
        <w:rPr>
          <w:rFonts w:ascii="宋体" w:cs="宋体" w:hint="eastAsia"/>
          <w:b/>
          <w:color w:val="000000"/>
          <w:kern w:val="0"/>
          <w:sz w:val="24"/>
        </w:rPr>
        <w:t>安排</w:t>
      </w:r>
      <w:proofErr w:type="gramEnd"/>
      <w:r w:rsidRPr="00FB2DE3">
        <w:rPr>
          <w:rFonts w:ascii="宋体" w:cs="宋体" w:hint="eastAsia"/>
          <w:b/>
          <w:color w:val="000000"/>
          <w:kern w:val="0"/>
          <w:sz w:val="24"/>
        </w:rPr>
        <w:t>以及</w:t>
      </w:r>
      <w:r w:rsidR="002A61F2">
        <w:rPr>
          <w:rFonts w:ascii="宋体" w:cs="宋体" w:hint="eastAsia"/>
          <w:b/>
          <w:color w:val="000000"/>
          <w:kern w:val="0"/>
          <w:sz w:val="24"/>
        </w:rPr>
        <w:t>撤销</w:t>
      </w:r>
      <w:r>
        <w:rPr>
          <w:rFonts w:ascii="宋体" w:cs="宋体" w:hint="eastAsia"/>
          <w:b/>
          <w:color w:val="000000"/>
          <w:kern w:val="0"/>
          <w:sz w:val="24"/>
        </w:rPr>
        <w:t>退</w:t>
      </w:r>
      <w:proofErr w:type="gramStart"/>
      <w:r>
        <w:rPr>
          <w:rFonts w:ascii="宋体" w:cs="宋体" w:hint="eastAsia"/>
          <w:b/>
          <w:color w:val="000000"/>
          <w:kern w:val="0"/>
          <w:sz w:val="24"/>
        </w:rPr>
        <w:t>市</w:t>
      </w:r>
      <w:r w:rsidRPr="00441836">
        <w:rPr>
          <w:rFonts w:ascii="宋体" w:cs="宋体" w:hint="eastAsia"/>
          <w:b/>
          <w:color w:val="000000"/>
          <w:kern w:val="0"/>
          <w:sz w:val="24"/>
        </w:rPr>
        <w:t>风险</w:t>
      </w:r>
      <w:proofErr w:type="gramEnd"/>
      <w:r w:rsidRPr="00441836">
        <w:rPr>
          <w:rFonts w:ascii="宋体" w:cs="宋体" w:hint="eastAsia"/>
          <w:b/>
          <w:color w:val="000000"/>
          <w:kern w:val="0"/>
          <w:sz w:val="24"/>
        </w:rPr>
        <w:t>警示及</w:t>
      </w:r>
      <w:r w:rsidR="003C2CB4">
        <w:rPr>
          <w:rFonts w:ascii="宋体" w:cs="宋体" w:hint="eastAsia"/>
          <w:b/>
          <w:color w:val="000000"/>
          <w:kern w:val="0"/>
          <w:sz w:val="24"/>
        </w:rPr>
        <w:t>部分</w:t>
      </w:r>
      <w:r w:rsidRPr="00441836">
        <w:rPr>
          <w:rFonts w:ascii="宋体" w:cs="宋体" w:hint="eastAsia"/>
          <w:b/>
          <w:color w:val="000000"/>
          <w:kern w:val="0"/>
          <w:sz w:val="24"/>
        </w:rPr>
        <w:t>其他</w:t>
      </w:r>
      <w:r w:rsidRPr="00FB2DE3">
        <w:rPr>
          <w:rFonts w:ascii="宋体" w:cs="宋体" w:hint="eastAsia"/>
          <w:b/>
          <w:color w:val="000000"/>
          <w:kern w:val="0"/>
          <w:sz w:val="24"/>
        </w:rPr>
        <w:t>风险</w:t>
      </w:r>
      <w:r w:rsidR="003C2CB4">
        <w:rPr>
          <w:rFonts w:ascii="宋体" w:cs="宋体" w:hint="eastAsia"/>
          <w:b/>
          <w:color w:val="000000"/>
          <w:kern w:val="0"/>
          <w:sz w:val="24"/>
        </w:rPr>
        <w:t>警示</w:t>
      </w:r>
      <w:r w:rsidR="002A61F2">
        <w:rPr>
          <w:rFonts w:ascii="宋体" w:cs="宋体" w:hint="eastAsia"/>
          <w:b/>
          <w:color w:val="000000"/>
          <w:kern w:val="0"/>
          <w:sz w:val="24"/>
        </w:rPr>
        <w:t>并继续实施其他风险警示的</w:t>
      </w:r>
      <w:r w:rsidRPr="00FB2DE3">
        <w:rPr>
          <w:rFonts w:ascii="宋体" w:cs="宋体" w:hint="eastAsia"/>
          <w:b/>
          <w:color w:val="000000"/>
          <w:kern w:val="0"/>
          <w:sz w:val="24"/>
        </w:rPr>
        <w:t>起始日</w:t>
      </w:r>
    </w:p>
    <w:p w14:paraId="62CAF007" w14:textId="20A0F667"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1</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股票种类：人民币普通股</w:t>
      </w:r>
      <w:r w:rsidR="00CB2309">
        <w:rPr>
          <w:rStyle w:val="fontstyle01"/>
          <w:rFonts w:hAnsi="Times New Roman" w:cs="宋体" w:hint="default"/>
          <w:kern w:val="0"/>
          <w:sz w:val="24"/>
          <w:szCs w:val="24"/>
        </w:rPr>
        <w:t>；</w:t>
      </w:r>
    </w:p>
    <w:p w14:paraId="1E672140" w14:textId="5A19A023"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2</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股票简称：</w:t>
      </w:r>
      <w:r w:rsidR="00CB2309">
        <w:rPr>
          <w:rFonts w:ascii="宋体" w:cs="宋体" w:hint="eastAsia"/>
          <w:color w:val="000000"/>
          <w:kern w:val="0"/>
          <w:sz w:val="24"/>
        </w:rPr>
        <w:t>由“</w:t>
      </w:r>
      <w:r w:rsidRPr="00B72093">
        <w:rPr>
          <w:rFonts w:ascii="宋体" w:cs="宋体" w:hint="eastAsia"/>
          <w:color w:val="000000"/>
          <w:kern w:val="0"/>
          <w:sz w:val="24"/>
        </w:rPr>
        <w:t>*ST</w:t>
      </w:r>
      <w:r>
        <w:rPr>
          <w:rFonts w:ascii="宋体" w:cs="宋体" w:hint="eastAsia"/>
          <w:color w:val="000000"/>
          <w:kern w:val="0"/>
          <w:sz w:val="24"/>
        </w:rPr>
        <w:t>中利</w:t>
      </w:r>
      <w:r w:rsidR="00CB2309">
        <w:rPr>
          <w:rFonts w:ascii="宋体" w:cs="宋体" w:hint="eastAsia"/>
          <w:color w:val="000000"/>
          <w:kern w:val="0"/>
          <w:sz w:val="24"/>
        </w:rPr>
        <w:t>”变更为“S</w:t>
      </w:r>
      <w:r w:rsidR="00CB2309">
        <w:rPr>
          <w:rFonts w:ascii="宋体" w:cs="宋体"/>
          <w:color w:val="000000"/>
          <w:kern w:val="0"/>
          <w:sz w:val="24"/>
        </w:rPr>
        <w:t>T</w:t>
      </w:r>
      <w:r w:rsidR="00CB2309">
        <w:rPr>
          <w:rFonts w:ascii="宋体" w:cs="宋体" w:hint="eastAsia"/>
          <w:color w:val="000000"/>
          <w:kern w:val="0"/>
          <w:sz w:val="24"/>
        </w:rPr>
        <w:t>中利”；</w:t>
      </w:r>
    </w:p>
    <w:p w14:paraId="75734C85" w14:textId="24214CF0"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3</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股票代码：002309</w:t>
      </w:r>
      <w:r w:rsidR="00CB2309">
        <w:rPr>
          <w:rStyle w:val="fontstyle01"/>
          <w:rFonts w:hAnsi="Times New Roman" w:cs="宋体" w:hint="default"/>
          <w:kern w:val="0"/>
          <w:sz w:val="24"/>
          <w:szCs w:val="24"/>
        </w:rPr>
        <w:t>；</w:t>
      </w:r>
    </w:p>
    <w:p w14:paraId="725954EE" w14:textId="00ED2FE4" w:rsidR="005868FC"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4</w:t>
      </w:r>
      <w:r w:rsidR="00B55FEE">
        <w:rPr>
          <w:rStyle w:val="fontstyle01"/>
          <w:rFonts w:hAnsi="Times New Roman" w:cs="宋体" w:hint="default"/>
          <w:kern w:val="0"/>
          <w:sz w:val="24"/>
          <w:szCs w:val="24"/>
        </w:rPr>
        <w:t>.</w:t>
      </w:r>
      <w:r w:rsidR="002A61F2">
        <w:rPr>
          <w:rStyle w:val="fontstyle01"/>
          <w:rFonts w:hAnsi="Times New Roman" w:cs="宋体" w:hint="default"/>
          <w:kern w:val="0"/>
          <w:sz w:val="24"/>
          <w:szCs w:val="24"/>
        </w:rPr>
        <w:t>停</w:t>
      </w:r>
      <w:r w:rsidR="002B1A98">
        <w:rPr>
          <w:rStyle w:val="fontstyle01"/>
          <w:rFonts w:hAnsi="Times New Roman" w:cs="宋体" w:hint="default"/>
          <w:kern w:val="0"/>
          <w:sz w:val="24"/>
          <w:szCs w:val="24"/>
        </w:rPr>
        <w:t>复</w:t>
      </w:r>
      <w:r w:rsidR="002A61F2">
        <w:rPr>
          <w:rStyle w:val="fontstyle01"/>
          <w:rFonts w:hAnsi="Times New Roman" w:cs="宋体" w:hint="default"/>
          <w:kern w:val="0"/>
          <w:sz w:val="24"/>
          <w:szCs w:val="24"/>
        </w:rPr>
        <w:t>牌</w:t>
      </w:r>
      <w:r w:rsidR="005868FC">
        <w:rPr>
          <w:rStyle w:val="fontstyle01"/>
          <w:rFonts w:hAnsi="Times New Roman" w:cs="宋体" w:hint="default"/>
          <w:kern w:val="0"/>
          <w:sz w:val="24"/>
          <w:szCs w:val="24"/>
        </w:rPr>
        <w:t>安排：</w:t>
      </w:r>
      <w:r w:rsidR="00FD3B56" w:rsidRPr="00C33BE5">
        <w:rPr>
          <w:rFonts w:ascii="宋体" w:cs="宋体" w:hint="eastAsia"/>
          <w:color w:val="000000"/>
          <w:kern w:val="0"/>
          <w:sz w:val="24"/>
        </w:rPr>
        <w:t>自2025年</w:t>
      </w:r>
      <w:r w:rsidR="000B3C3E">
        <w:rPr>
          <w:rFonts w:ascii="宋体" w:cs="宋体" w:hint="eastAsia"/>
          <w:color w:val="000000"/>
          <w:kern w:val="0"/>
          <w:sz w:val="24"/>
        </w:rPr>
        <w:t>6</w:t>
      </w:r>
      <w:r w:rsidR="00FD3B56" w:rsidRPr="00C33BE5">
        <w:rPr>
          <w:rFonts w:ascii="宋体" w:cs="宋体" w:hint="eastAsia"/>
          <w:color w:val="000000"/>
          <w:kern w:val="0"/>
          <w:sz w:val="24"/>
        </w:rPr>
        <w:t>月</w:t>
      </w:r>
      <w:r w:rsidR="000B3C3E">
        <w:rPr>
          <w:rFonts w:ascii="宋体" w:cs="宋体" w:hint="eastAsia"/>
          <w:color w:val="000000"/>
          <w:kern w:val="0"/>
          <w:sz w:val="24"/>
        </w:rPr>
        <w:t>3</w:t>
      </w:r>
      <w:r w:rsidR="00FD3B56" w:rsidRPr="00C33BE5">
        <w:rPr>
          <w:rFonts w:ascii="宋体" w:cs="宋体" w:hint="eastAsia"/>
          <w:color w:val="000000"/>
          <w:kern w:val="0"/>
          <w:sz w:val="24"/>
        </w:rPr>
        <w:t>日开市起停牌一天，并于</w:t>
      </w:r>
      <w:r w:rsidR="0045500E">
        <w:rPr>
          <w:rFonts w:ascii="宋体" w:cs="宋体" w:hint="eastAsia"/>
          <w:color w:val="000000"/>
          <w:kern w:val="0"/>
          <w:sz w:val="24"/>
        </w:rPr>
        <w:t>2</w:t>
      </w:r>
      <w:r w:rsidR="0045500E">
        <w:rPr>
          <w:rFonts w:ascii="宋体" w:cs="宋体"/>
          <w:color w:val="000000"/>
          <w:kern w:val="0"/>
          <w:sz w:val="24"/>
        </w:rPr>
        <w:t>025</w:t>
      </w:r>
      <w:r w:rsidR="0045500E">
        <w:rPr>
          <w:rFonts w:ascii="宋体" w:cs="宋体" w:hint="eastAsia"/>
          <w:color w:val="000000"/>
          <w:kern w:val="0"/>
          <w:sz w:val="24"/>
        </w:rPr>
        <w:t>年</w:t>
      </w:r>
      <w:r w:rsidR="000B3C3E">
        <w:rPr>
          <w:rFonts w:ascii="宋体" w:cs="宋体" w:hint="eastAsia"/>
          <w:color w:val="000000"/>
          <w:kern w:val="0"/>
          <w:sz w:val="24"/>
        </w:rPr>
        <w:t>6</w:t>
      </w:r>
      <w:r w:rsidR="00FD3B56" w:rsidRPr="00C33BE5">
        <w:rPr>
          <w:rFonts w:ascii="宋体" w:cs="宋体" w:hint="eastAsia"/>
          <w:color w:val="000000"/>
          <w:kern w:val="0"/>
          <w:sz w:val="24"/>
        </w:rPr>
        <w:t>月</w:t>
      </w:r>
      <w:r w:rsidR="000B3C3E">
        <w:rPr>
          <w:rFonts w:ascii="宋体" w:cs="宋体" w:hint="eastAsia"/>
          <w:color w:val="000000"/>
          <w:kern w:val="0"/>
          <w:sz w:val="24"/>
        </w:rPr>
        <w:t>4</w:t>
      </w:r>
      <w:r w:rsidR="00FD3B56" w:rsidRPr="00C33BE5">
        <w:rPr>
          <w:rFonts w:ascii="宋体" w:cs="宋体" w:hint="eastAsia"/>
          <w:color w:val="000000"/>
          <w:kern w:val="0"/>
          <w:sz w:val="24"/>
        </w:rPr>
        <w:t>日</w:t>
      </w:r>
      <w:r w:rsidR="00CB2309">
        <w:rPr>
          <w:rFonts w:ascii="宋体" w:cs="宋体" w:hint="eastAsia"/>
          <w:color w:val="000000"/>
          <w:kern w:val="0"/>
          <w:sz w:val="24"/>
        </w:rPr>
        <w:t>开市起复牌；</w:t>
      </w:r>
    </w:p>
    <w:p w14:paraId="15655D10" w14:textId="5C55AD96" w:rsidR="0020111B" w:rsidRDefault="005868FC"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5</w:t>
      </w:r>
      <w:r w:rsidR="00B55FEE">
        <w:rPr>
          <w:rStyle w:val="fontstyle01"/>
          <w:rFonts w:hAnsi="Times New Roman" w:cs="宋体" w:hint="default"/>
          <w:kern w:val="0"/>
          <w:sz w:val="24"/>
          <w:szCs w:val="24"/>
        </w:rPr>
        <w:t>.</w:t>
      </w:r>
      <w:r w:rsidR="0045500E">
        <w:rPr>
          <w:rStyle w:val="fontstyle01"/>
          <w:rFonts w:hAnsi="Times New Roman" w:cs="宋体" w:hint="default"/>
          <w:kern w:val="0"/>
          <w:sz w:val="24"/>
          <w:szCs w:val="24"/>
        </w:rPr>
        <w:t>撤销退</w:t>
      </w:r>
      <w:proofErr w:type="gramStart"/>
      <w:r w:rsidR="0045500E">
        <w:rPr>
          <w:rStyle w:val="fontstyle01"/>
          <w:rFonts w:hAnsi="Times New Roman" w:cs="宋体" w:hint="default"/>
          <w:kern w:val="0"/>
          <w:sz w:val="24"/>
          <w:szCs w:val="24"/>
        </w:rPr>
        <w:t>市风险</w:t>
      </w:r>
      <w:proofErr w:type="gramEnd"/>
      <w:r w:rsidR="0045500E">
        <w:rPr>
          <w:rStyle w:val="fontstyle01"/>
          <w:rFonts w:hAnsi="Times New Roman" w:cs="宋体" w:hint="default"/>
          <w:kern w:val="0"/>
          <w:sz w:val="24"/>
          <w:szCs w:val="24"/>
        </w:rPr>
        <w:t>警示及部分其他风险警示</w:t>
      </w:r>
      <w:r>
        <w:rPr>
          <w:rStyle w:val="fontstyle01"/>
          <w:rFonts w:hAnsi="Times New Roman" w:cs="宋体" w:hint="default"/>
          <w:kern w:val="0"/>
          <w:sz w:val="24"/>
          <w:szCs w:val="24"/>
        </w:rPr>
        <w:t>并继续</w:t>
      </w:r>
      <w:r w:rsidR="00A746CF">
        <w:rPr>
          <w:rStyle w:val="fontstyle01"/>
          <w:rFonts w:hAnsi="Times New Roman" w:cs="宋体" w:hint="default"/>
          <w:kern w:val="0"/>
          <w:sz w:val="24"/>
          <w:szCs w:val="24"/>
        </w:rPr>
        <w:t>被</w:t>
      </w:r>
      <w:r>
        <w:rPr>
          <w:rStyle w:val="fontstyle01"/>
          <w:rFonts w:hAnsi="Times New Roman" w:cs="宋体" w:hint="default"/>
          <w:kern w:val="0"/>
          <w:sz w:val="24"/>
          <w:szCs w:val="24"/>
        </w:rPr>
        <w:t>实施</w:t>
      </w:r>
      <w:r w:rsidR="0020111B" w:rsidRPr="0020111B">
        <w:rPr>
          <w:rStyle w:val="fontstyle01"/>
          <w:rFonts w:hAnsi="Times New Roman" w:hint="default"/>
          <w:sz w:val="24"/>
          <w:szCs w:val="24"/>
        </w:rPr>
        <w:t>其他风险警示</w:t>
      </w:r>
      <w:r w:rsidR="0020111B">
        <w:rPr>
          <w:rStyle w:val="fontstyle01"/>
          <w:rFonts w:hAnsi="Times New Roman" w:cs="宋体" w:hint="default"/>
          <w:kern w:val="0"/>
          <w:sz w:val="24"/>
          <w:szCs w:val="24"/>
        </w:rPr>
        <w:t>起始日：2025年</w:t>
      </w:r>
      <w:r w:rsidR="000B3C3E">
        <w:rPr>
          <w:rStyle w:val="fontstyle01"/>
          <w:rFonts w:hAnsi="Times New Roman" w:cs="宋体" w:hint="default"/>
          <w:kern w:val="0"/>
          <w:sz w:val="24"/>
          <w:szCs w:val="24"/>
        </w:rPr>
        <w:t>6</w:t>
      </w:r>
      <w:r w:rsidR="0020111B">
        <w:rPr>
          <w:rStyle w:val="fontstyle01"/>
          <w:rFonts w:hAnsi="Times New Roman" w:cs="宋体" w:hint="default"/>
          <w:kern w:val="0"/>
          <w:sz w:val="24"/>
          <w:szCs w:val="24"/>
        </w:rPr>
        <w:t>月</w:t>
      </w:r>
      <w:r w:rsidR="000B3C3E">
        <w:rPr>
          <w:rStyle w:val="fontstyle01"/>
          <w:rFonts w:hAnsi="Times New Roman" w:cs="宋体" w:hint="default"/>
          <w:kern w:val="0"/>
          <w:sz w:val="24"/>
          <w:szCs w:val="24"/>
        </w:rPr>
        <w:t>4</w:t>
      </w:r>
      <w:r w:rsidR="0020111B">
        <w:rPr>
          <w:rStyle w:val="fontstyle01"/>
          <w:rFonts w:hAnsi="Times New Roman" w:cs="宋体" w:hint="default"/>
          <w:kern w:val="0"/>
          <w:sz w:val="24"/>
          <w:szCs w:val="24"/>
        </w:rPr>
        <w:t>日</w:t>
      </w:r>
      <w:r w:rsidR="00CB2309">
        <w:rPr>
          <w:rStyle w:val="fontstyle01"/>
          <w:rFonts w:hAnsi="Times New Roman" w:cs="宋体" w:hint="default"/>
          <w:kern w:val="0"/>
          <w:sz w:val="24"/>
          <w:szCs w:val="24"/>
        </w:rPr>
        <w:t>；</w:t>
      </w:r>
    </w:p>
    <w:p w14:paraId="36A7E1E3" w14:textId="60307B1D" w:rsidR="005868FC" w:rsidRDefault="005868FC"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6</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股票交易日的涨跌幅限制：5%</w:t>
      </w:r>
      <w:r w:rsidR="00CB2309">
        <w:rPr>
          <w:rStyle w:val="fontstyle01"/>
          <w:rFonts w:hAnsi="Times New Roman" w:cs="宋体" w:hint="default"/>
          <w:kern w:val="0"/>
          <w:sz w:val="24"/>
          <w:szCs w:val="24"/>
        </w:rPr>
        <w:t>。</w:t>
      </w:r>
    </w:p>
    <w:p w14:paraId="66418392" w14:textId="77DA6ED2" w:rsidR="00F326B0" w:rsidRDefault="00F326B0" w:rsidP="00F326B0">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二、公司股票被实施</w:t>
      </w:r>
      <w:r w:rsidRPr="005868FC">
        <w:rPr>
          <w:rFonts w:ascii="宋体" w:cs="宋体" w:hint="eastAsia"/>
          <w:b/>
          <w:color w:val="000000"/>
          <w:kern w:val="0"/>
          <w:sz w:val="24"/>
        </w:rPr>
        <w:t>退</w:t>
      </w:r>
      <w:proofErr w:type="gramStart"/>
      <w:r w:rsidRPr="005868FC">
        <w:rPr>
          <w:rFonts w:ascii="宋体" w:cs="宋体" w:hint="eastAsia"/>
          <w:b/>
          <w:color w:val="000000"/>
          <w:kern w:val="0"/>
          <w:sz w:val="24"/>
        </w:rPr>
        <w:t>市风险</w:t>
      </w:r>
      <w:proofErr w:type="gramEnd"/>
      <w:r w:rsidRPr="005868FC">
        <w:rPr>
          <w:rFonts w:ascii="宋体" w:cs="宋体" w:hint="eastAsia"/>
          <w:b/>
          <w:color w:val="000000"/>
          <w:kern w:val="0"/>
          <w:sz w:val="24"/>
        </w:rPr>
        <w:t>警示及其他风险警示的情况</w:t>
      </w:r>
    </w:p>
    <w:p w14:paraId="3EEFF980" w14:textId="5C21F0C0" w:rsidR="00F326B0" w:rsidRPr="00F326B0" w:rsidRDefault="00F326B0" w:rsidP="00F326B0">
      <w:pPr>
        <w:spacing w:beforeLines="50" w:before="156" w:afterLines="50" w:after="156"/>
        <w:ind w:firstLine="482"/>
        <w:rPr>
          <w:rStyle w:val="fontstyle01"/>
          <w:rFonts w:hint="default"/>
          <w:b/>
          <w:sz w:val="24"/>
        </w:rPr>
      </w:pPr>
      <w:r w:rsidRPr="00F326B0">
        <w:rPr>
          <w:rStyle w:val="fontstyle01"/>
          <w:rFonts w:hint="default"/>
          <w:b/>
          <w:sz w:val="24"/>
        </w:rPr>
        <w:t>1.公司股票被实施退</w:t>
      </w:r>
      <w:proofErr w:type="gramStart"/>
      <w:r w:rsidRPr="00F326B0">
        <w:rPr>
          <w:rStyle w:val="fontstyle01"/>
          <w:rFonts w:hint="default"/>
          <w:b/>
          <w:sz w:val="24"/>
        </w:rPr>
        <w:t>市风险</w:t>
      </w:r>
      <w:proofErr w:type="gramEnd"/>
      <w:r w:rsidRPr="00F326B0">
        <w:rPr>
          <w:rStyle w:val="fontstyle01"/>
          <w:rFonts w:hint="default"/>
          <w:b/>
          <w:sz w:val="24"/>
        </w:rPr>
        <w:t>警示的情况</w:t>
      </w:r>
    </w:p>
    <w:p w14:paraId="6130EFFC" w14:textId="140E9640" w:rsidR="00F326B0" w:rsidRDefault="00F326B0" w:rsidP="00F326B0">
      <w:pPr>
        <w:spacing w:line="360" w:lineRule="auto"/>
        <w:ind w:firstLineChars="200" w:firstLine="480"/>
        <w:rPr>
          <w:rStyle w:val="fontstyle01"/>
          <w:rFonts w:hAnsi="Times New Roman" w:cs="宋体" w:hint="default"/>
          <w:kern w:val="0"/>
          <w:sz w:val="24"/>
          <w:szCs w:val="24"/>
        </w:rPr>
      </w:pPr>
      <w:r w:rsidRPr="00F326B0">
        <w:rPr>
          <w:rStyle w:val="fontstyle01"/>
          <w:rFonts w:hAnsi="Times New Roman" w:cs="宋体" w:hint="default"/>
          <w:kern w:val="0"/>
          <w:sz w:val="24"/>
          <w:szCs w:val="24"/>
        </w:rPr>
        <w:lastRenderedPageBreak/>
        <w:t>根据</w:t>
      </w:r>
      <w:r>
        <w:rPr>
          <w:rFonts w:asciiTheme="minorEastAsia" w:eastAsiaTheme="minorEastAsia" w:hAnsiTheme="minorEastAsia" w:hint="eastAsia"/>
          <w:sz w:val="24"/>
          <w:szCs w:val="28"/>
        </w:rPr>
        <w:t>苏亚金诚会计师事务所（特殊普通合伙）（以下简称“苏亚金诚”）</w:t>
      </w:r>
      <w:r w:rsidRPr="00F326B0">
        <w:rPr>
          <w:rStyle w:val="fontstyle01"/>
          <w:rFonts w:hAnsi="Times New Roman" w:cs="宋体" w:hint="default"/>
          <w:kern w:val="0"/>
          <w:sz w:val="24"/>
          <w:szCs w:val="24"/>
        </w:rPr>
        <w:t>出具的</w:t>
      </w:r>
      <w:r w:rsidR="00227D48">
        <w:rPr>
          <w:rStyle w:val="fontstyle01"/>
          <w:rFonts w:hAnsi="Times New Roman" w:cs="宋体" w:hint="default"/>
          <w:kern w:val="0"/>
          <w:sz w:val="24"/>
          <w:szCs w:val="24"/>
        </w:rPr>
        <w:t>2023</w:t>
      </w:r>
      <w:r w:rsidRPr="00F326B0">
        <w:rPr>
          <w:rStyle w:val="fontstyle01"/>
          <w:rFonts w:hAnsi="Times New Roman" w:cs="宋体" w:hint="default"/>
          <w:kern w:val="0"/>
          <w:sz w:val="24"/>
          <w:szCs w:val="24"/>
        </w:rPr>
        <w:t>年度审计报告，公司</w:t>
      </w:r>
      <w:r w:rsidR="00227D48">
        <w:rPr>
          <w:rStyle w:val="fontstyle01"/>
          <w:rFonts w:hAnsi="Times New Roman" w:cs="宋体" w:hint="default"/>
          <w:kern w:val="0"/>
          <w:sz w:val="24"/>
          <w:szCs w:val="24"/>
        </w:rPr>
        <w:t>2023</w:t>
      </w:r>
      <w:r w:rsidRPr="00F326B0">
        <w:rPr>
          <w:rStyle w:val="fontstyle01"/>
          <w:rFonts w:hAnsi="Times New Roman" w:cs="宋体" w:hint="default"/>
          <w:kern w:val="0"/>
          <w:sz w:val="24"/>
          <w:szCs w:val="24"/>
        </w:rPr>
        <w:t>年度末合并口径经审计净资产为负值，触及《深圳证券交易所股票上市规则》</w:t>
      </w:r>
      <w:r w:rsidR="00227D48">
        <w:rPr>
          <w:rStyle w:val="fontstyle01"/>
          <w:rFonts w:hAnsi="Times New Roman" w:cs="宋体" w:hint="default"/>
          <w:kern w:val="0"/>
          <w:sz w:val="24"/>
          <w:szCs w:val="24"/>
        </w:rPr>
        <w:t>（以下简称</w:t>
      </w:r>
      <w:r w:rsidR="00227D48">
        <w:rPr>
          <w:rStyle w:val="fontstyle01"/>
          <w:rFonts w:hAnsi="Times New Roman" w:cs="宋体" w:hint="default"/>
          <w:kern w:val="0"/>
          <w:sz w:val="24"/>
          <w:szCs w:val="24"/>
        </w:rPr>
        <w:t>“</w:t>
      </w:r>
      <w:r w:rsidR="00227D48">
        <w:rPr>
          <w:rStyle w:val="fontstyle01"/>
          <w:rFonts w:hAnsi="Times New Roman" w:cs="宋体" w:hint="default"/>
          <w:kern w:val="0"/>
          <w:sz w:val="24"/>
          <w:szCs w:val="24"/>
        </w:rPr>
        <w:t>《上市规则》</w:t>
      </w:r>
      <w:r w:rsidR="00227D48">
        <w:rPr>
          <w:rStyle w:val="fontstyle01"/>
          <w:rFonts w:hAnsi="Times New Roman" w:cs="宋体" w:hint="default"/>
          <w:kern w:val="0"/>
          <w:sz w:val="24"/>
          <w:szCs w:val="24"/>
        </w:rPr>
        <w:t>”</w:t>
      </w:r>
      <w:r w:rsidR="00227D48">
        <w:rPr>
          <w:rStyle w:val="fontstyle01"/>
          <w:rFonts w:hAnsi="Times New Roman" w:cs="宋体" w:hint="default"/>
          <w:kern w:val="0"/>
          <w:sz w:val="24"/>
          <w:szCs w:val="24"/>
        </w:rPr>
        <w:t>）</w:t>
      </w:r>
      <w:r w:rsidRPr="00F326B0">
        <w:rPr>
          <w:rStyle w:val="fontstyle01"/>
          <w:rFonts w:hAnsi="Times New Roman" w:cs="宋体" w:hint="default"/>
          <w:kern w:val="0"/>
          <w:sz w:val="24"/>
          <w:szCs w:val="24"/>
        </w:rPr>
        <w:t>第</w:t>
      </w:r>
      <w:r w:rsidR="00227D48">
        <w:rPr>
          <w:rStyle w:val="fontstyle01"/>
          <w:rFonts w:hAnsi="Times New Roman" w:cs="宋体" w:hint="default"/>
          <w:kern w:val="0"/>
          <w:sz w:val="24"/>
          <w:szCs w:val="24"/>
        </w:rPr>
        <w:t>9.3.1</w:t>
      </w:r>
      <w:r w:rsidRPr="00F326B0">
        <w:rPr>
          <w:rStyle w:val="fontstyle01"/>
          <w:rFonts w:hAnsi="Times New Roman" w:cs="宋体" w:hint="default"/>
          <w:kern w:val="0"/>
          <w:sz w:val="24"/>
          <w:szCs w:val="24"/>
        </w:rPr>
        <w:t>条</w:t>
      </w:r>
      <w:r w:rsidR="00227D48">
        <w:rPr>
          <w:rStyle w:val="fontstyle01"/>
          <w:rFonts w:hAnsi="Times New Roman" w:cs="宋体" w:hint="default"/>
          <w:kern w:val="0"/>
          <w:sz w:val="24"/>
          <w:szCs w:val="24"/>
        </w:rPr>
        <w:t>第（二）项的</w:t>
      </w:r>
      <w:r w:rsidRPr="00F326B0">
        <w:rPr>
          <w:rStyle w:val="fontstyle01"/>
          <w:rFonts w:hAnsi="Times New Roman" w:cs="宋体" w:hint="default"/>
          <w:kern w:val="0"/>
          <w:sz w:val="24"/>
          <w:szCs w:val="24"/>
        </w:rPr>
        <w:t>规定，公司股票自</w:t>
      </w:r>
      <w:r>
        <w:rPr>
          <w:rStyle w:val="fontstyle01"/>
          <w:rFonts w:hAnsi="Times New Roman" w:cs="宋体" w:hint="default"/>
          <w:kern w:val="0"/>
          <w:sz w:val="24"/>
          <w:szCs w:val="24"/>
        </w:rPr>
        <w:t>2024</w:t>
      </w:r>
      <w:r w:rsidRPr="00F326B0">
        <w:rPr>
          <w:rStyle w:val="fontstyle01"/>
          <w:rFonts w:hAnsi="Times New Roman" w:cs="宋体" w:hint="default"/>
          <w:kern w:val="0"/>
          <w:sz w:val="24"/>
          <w:szCs w:val="24"/>
        </w:rPr>
        <w:t>年</w:t>
      </w:r>
      <w:r>
        <w:rPr>
          <w:rStyle w:val="fontstyle01"/>
          <w:rFonts w:hAnsi="Times New Roman" w:cs="宋体" w:hint="default"/>
          <w:kern w:val="0"/>
          <w:sz w:val="24"/>
          <w:szCs w:val="24"/>
        </w:rPr>
        <w:t>4</w:t>
      </w:r>
      <w:r w:rsidRPr="00F326B0">
        <w:rPr>
          <w:rStyle w:val="fontstyle01"/>
          <w:rFonts w:hAnsi="Times New Roman" w:cs="宋体" w:hint="default"/>
          <w:kern w:val="0"/>
          <w:sz w:val="24"/>
          <w:szCs w:val="24"/>
        </w:rPr>
        <w:t>月</w:t>
      </w:r>
      <w:r>
        <w:rPr>
          <w:rStyle w:val="fontstyle01"/>
          <w:rFonts w:hAnsi="Times New Roman" w:cs="宋体" w:hint="default"/>
          <w:kern w:val="0"/>
          <w:sz w:val="24"/>
          <w:szCs w:val="24"/>
        </w:rPr>
        <w:t>25</w:t>
      </w:r>
      <w:r w:rsidRPr="00F326B0">
        <w:rPr>
          <w:rStyle w:val="fontstyle01"/>
          <w:rFonts w:hAnsi="Times New Roman" w:cs="宋体" w:hint="default"/>
          <w:kern w:val="0"/>
          <w:sz w:val="24"/>
          <w:szCs w:val="24"/>
        </w:rPr>
        <w:t>日开市起被实施退</w:t>
      </w:r>
      <w:proofErr w:type="gramStart"/>
      <w:r w:rsidRPr="00F326B0">
        <w:rPr>
          <w:rStyle w:val="fontstyle01"/>
          <w:rFonts w:hAnsi="Times New Roman" w:cs="宋体" w:hint="default"/>
          <w:kern w:val="0"/>
          <w:sz w:val="24"/>
          <w:szCs w:val="24"/>
        </w:rPr>
        <w:t>市风险</w:t>
      </w:r>
      <w:proofErr w:type="gramEnd"/>
      <w:r w:rsidRPr="00F326B0">
        <w:rPr>
          <w:rStyle w:val="fontstyle01"/>
          <w:rFonts w:hAnsi="Times New Roman" w:cs="宋体" w:hint="default"/>
          <w:kern w:val="0"/>
          <w:sz w:val="24"/>
          <w:szCs w:val="24"/>
        </w:rPr>
        <w:t>警示</w:t>
      </w:r>
      <w:r>
        <w:rPr>
          <w:rStyle w:val="fontstyle01"/>
          <w:rFonts w:hAnsi="Times New Roman" w:cs="宋体" w:hint="default"/>
          <w:kern w:val="0"/>
          <w:sz w:val="24"/>
          <w:szCs w:val="24"/>
        </w:rPr>
        <w:t>。</w:t>
      </w:r>
    </w:p>
    <w:p w14:paraId="655BAA28" w14:textId="3BEEE428" w:rsidR="00F326B0" w:rsidRPr="00F326B0" w:rsidRDefault="00F326B0" w:rsidP="00F326B0">
      <w:pPr>
        <w:spacing w:beforeLines="50" w:before="156" w:afterLines="50" w:after="156"/>
        <w:ind w:firstLine="482"/>
        <w:rPr>
          <w:rStyle w:val="fontstyle01"/>
          <w:rFonts w:hint="default"/>
          <w:b/>
          <w:sz w:val="24"/>
        </w:rPr>
      </w:pPr>
      <w:r w:rsidRPr="00F326B0">
        <w:rPr>
          <w:rStyle w:val="fontstyle01"/>
          <w:rFonts w:hint="default"/>
          <w:b/>
          <w:sz w:val="24"/>
        </w:rPr>
        <w:t>2.公司股票被实施其他风险警示的情况</w:t>
      </w:r>
    </w:p>
    <w:p w14:paraId="56B3B429" w14:textId="59A896FD" w:rsidR="00F326B0" w:rsidRDefault="00756503"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（1）</w:t>
      </w:r>
      <w:r w:rsidR="00D93E68" w:rsidRPr="00D93E68">
        <w:rPr>
          <w:rStyle w:val="fontstyle01"/>
          <w:rFonts w:hAnsi="Times New Roman" w:cs="宋体" w:hint="default"/>
          <w:kern w:val="0"/>
          <w:sz w:val="24"/>
          <w:szCs w:val="24"/>
        </w:rPr>
        <w:t>公司2021年至2023年内部控制审计（</w:t>
      </w:r>
      <w:proofErr w:type="gramStart"/>
      <w:r w:rsidR="00D93E68" w:rsidRPr="00D93E68">
        <w:rPr>
          <w:rStyle w:val="fontstyle01"/>
          <w:rFonts w:hAnsi="Times New Roman" w:cs="宋体" w:hint="default"/>
          <w:kern w:val="0"/>
          <w:sz w:val="24"/>
          <w:szCs w:val="24"/>
        </w:rPr>
        <w:t>鉴证</w:t>
      </w:r>
      <w:proofErr w:type="gramEnd"/>
      <w:r w:rsidR="00D93E68" w:rsidRPr="00D93E68">
        <w:rPr>
          <w:rStyle w:val="fontstyle01"/>
          <w:rFonts w:hAnsi="Times New Roman" w:cs="宋体" w:hint="default"/>
          <w:kern w:val="0"/>
          <w:sz w:val="24"/>
          <w:szCs w:val="24"/>
        </w:rPr>
        <w:t>）报告为否定意见，触及</w:t>
      </w:r>
      <w:r w:rsidR="00227D48">
        <w:rPr>
          <w:rStyle w:val="fontstyle01"/>
          <w:rFonts w:hAnsi="Times New Roman" w:cs="宋体" w:hint="default"/>
          <w:kern w:val="0"/>
          <w:sz w:val="24"/>
          <w:szCs w:val="24"/>
        </w:rPr>
        <w:t>《上市规则》</w:t>
      </w:r>
      <w:r w:rsidR="00D93E68" w:rsidRPr="00D93E68">
        <w:rPr>
          <w:rStyle w:val="fontstyle01"/>
          <w:rFonts w:hAnsi="Times New Roman" w:cs="宋体" w:hint="default"/>
          <w:kern w:val="0"/>
          <w:sz w:val="24"/>
          <w:szCs w:val="24"/>
        </w:rPr>
        <w:t>9.8.1条第（四）项规定，</w:t>
      </w:r>
      <w:r w:rsidR="001F4BE6">
        <w:rPr>
          <w:rStyle w:val="fontstyle01"/>
          <w:rFonts w:hAnsi="Times New Roman" w:cs="宋体"/>
          <w:kern w:val="0"/>
          <w:sz w:val="24"/>
          <w:szCs w:val="24"/>
        </w:rPr>
        <w:t>在年报出具后，</w:t>
      </w:r>
      <w:r w:rsidR="00D93E68" w:rsidRPr="00D93E68">
        <w:rPr>
          <w:rStyle w:val="fontstyle01"/>
          <w:rFonts w:hAnsi="Times New Roman" w:cs="宋体" w:hint="default"/>
          <w:kern w:val="0"/>
          <w:sz w:val="24"/>
          <w:szCs w:val="24"/>
        </w:rPr>
        <w:t>公司股票交易被实施其他风险警示。</w:t>
      </w:r>
    </w:p>
    <w:p w14:paraId="28652059" w14:textId="5237821E" w:rsidR="00F326B0" w:rsidRDefault="00090F31" w:rsidP="00F326B0">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（2）</w:t>
      </w:r>
      <w:r w:rsidR="00F326B0" w:rsidRPr="00F326B0">
        <w:rPr>
          <w:rStyle w:val="fontstyle01"/>
          <w:rFonts w:hAnsi="Times New Roman" w:cs="宋体" w:hint="default"/>
          <w:kern w:val="0"/>
          <w:sz w:val="24"/>
          <w:szCs w:val="24"/>
        </w:rPr>
        <w:t>公司</w:t>
      </w:r>
      <w:r w:rsidR="00227D48">
        <w:rPr>
          <w:rStyle w:val="fontstyle01"/>
          <w:rFonts w:hAnsi="Times New Roman" w:cs="宋体" w:hint="default"/>
          <w:kern w:val="0"/>
          <w:sz w:val="24"/>
          <w:szCs w:val="24"/>
        </w:rPr>
        <w:t>2021-2023年</w:t>
      </w:r>
      <w:r w:rsidR="00F326B0" w:rsidRPr="00F326B0">
        <w:rPr>
          <w:rStyle w:val="fontstyle01"/>
          <w:rFonts w:hAnsi="Times New Roman" w:cs="宋体" w:hint="default"/>
          <w:kern w:val="0"/>
          <w:sz w:val="24"/>
          <w:szCs w:val="24"/>
        </w:rPr>
        <w:t>连续</w:t>
      </w:r>
      <w:proofErr w:type="gramStart"/>
      <w:r w:rsidR="00F326B0" w:rsidRPr="00F326B0">
        <w:rPr>
          <w:rStyle w:val="fontstyle01"/>
          <w:rFonts w:hAnsi="Times New Roman" w:cs="宋体" w:hint="default"/>
          <w:kern w:val="0"/>
          <w:sz w:val="24"/>
          <w:szCs w:val="24"/>
        </w:rPr>
        <w:t>亏损且苏亚</w:t>
      </w:r>
      <w:proofErr w:type="gramEnd"/>
      <w:r w:rsidR="00F326B0" w:rsidRPr="00F326B0">
        <w:rPr>
          <w:rStyle w:val="fontstyle01"/>
          <w:rFonts w:hAnsi="Times New Roman" w:cs="宋体" w:hint="default"/>
          <w:kern w:val="0"/>
          <w:sz w:val="24"/>
          <w:szCs w:val="24"/>
        </w:rPr>
        <w:t>金诚对公司</w:t>
      </w:r>
      <w:r w:rsidR="00F326B0">
        <w:rPr>
          <w:rStyle w:val="fontstyle01"/>
          <w:rFonts w:hAnsi="Times New Roman" w:cs="宋体" w:hint="default"/>
          <w:kern w:val="0"/>
          <w:sz w:val="24"/>
          <w:szCs w:val="24"/>
        </w:rPr>
        <w:t>2023</w:t>
      </w:r>
      <w:r w:rsidR="00F326B0" w:rsidRPr="00F326B0">
        <w:rPr>
          <w:rStyle w:val="fontstyle01"/>
          <w:rFonts w:hAnsi="Times New Roman" w:cs="宋体" w:hint="default"/>
          <w:kern w:val="0"/>
          <w:sz w:val="24"/>
          <w:szCs w:val="24"/>
        </w:rPr>
        <w:t>年度财务报告出具了</w:t>
      </w:r>
      <w:proofErr w:type="gramStart"/>
      <w:r w:rsidR="00F326B0" w:rsidRPr="00F326B0">
        <w:rPr>
          <w:rStyle w:val="fontstyle01"/>
          <w:rFonts w:hAnsi="Times New Roman" w:cs="宋体" w:hint="default"/>
          <w:kern w:val="0"/>
          <w:sz w:val="24"/>
          <w:szCs w:val="24"/>
        </w:rPr>
        <w:t>带持续</w:t>
      </w:r>
      <w:proofErr w:type="gramEnd"/>
      <w:r w:rsidR="00F326B0" w:rsidRPr="00F326B0">
        <w:rPr>
          <w:rStyle w:val="fontstyle01"/>
          <w:rFonts w:hAnsi="Times New Roman" w:cs="宋体" w:hint="default"/>
          <w:kern w:val="0"/>
          <w:sz w:val="24"/>
          <w:szCs w:val="24"/>
        </w:rPr>
        <w:t>经营能力重</w:t>
      </w:r>
      <w:bookmarkStart w:id="0" w:name="_GoBack"/>
      <w:bookmarkEnd w:id="0"/>
      <w:r w:rsidR="00F326B0" w:rsidRPr="00F326B0">
        <w:rPr>
          <w:rStyle w:val="fontstyle01"/>
          <w:rFonts w:hAnsi="Times New Roman" w:cs="宋体" w:hint="default"/>
          <w:kern w:val="0"/>
          <w:sz w:val="24"/>
          <w:szCs w:val="24"/>
        </w:rPr>
        <w:t>大不确定性段落的无保留意见的审计报告，</w:t>
      </w:r>
      <w:r w:rsidR="00227D48" w:rsidRPr="00F326B0">
        <w:rPr>
          <w:rStyle w:val="fontstyle01"/>
          <w:rFonts w:hAnsi="Times New Roman" w:cs="宋体" w:hint="default"/>
          <w:kern w:val="0"/>
          <w:sz w:val="24"/>
          <w:szCs w:val="24"/>
        </w:rPr>
        <w:t>根据</w:t>
      </w:r>
      <w:r w:rsidR="00227D48">
        <w:rPr>
          <w:rStyle w:val="fontstyle01"/>
          <w:rFonts w:hAnsi="Times New Roman" w:cs="宋体" w:hint="default"/>
          <w:kern w:val="0"/>
          <w:sz w:val="24"/>
          <w:szCs w:val="24"/>
        </w:rPr>
        <w:t>《上市规则》</w:t>
      </w:r>
      <w:r w:rsidR="00227D48" w:rsidRPr="00F326B0">
        <w:rPr>
          <w:rStyle w:val="fontstyle01"/>
          <w:rFonts w:hAnsi="Times New Roman" w:cs="宋体" w:hint="default"/>
          <w:kern w:val="0"/>
          <w:sz w:val="24"/>
          <w:szCs w:val="24"/>
        </w:rPr>
        <w:t>第9.8.1</w:t>
      </w:r>
      <w:r w:rsidR="00227D48">
        <w:rPr>
          <w:rStyle w:val="fontstyle01"/>
          <w:rFonts w:hAnsi="Times New Roman" w:cs="宋体" w:hint="default"/>
          <w:kern w:val="0"/>
          <w:sz w:val="24"/>
          <w:szCs w:val="24"/>
        </w:rPr>
        <w:t>条第</w:t>
      </w:r>
      <w:r w:rsidR="00227D48" w:rsidRPr="00F326B0">
        <w:rPr>
          <w:rStyle w:val="fontstyle01"/>
          <w:rFonts w:hAnsi="Times New Roman" w:cs="宋体" w:hint="default"/>
          <w:kern w:val="0"/>
          <w:sz w:val="24"/>
          <w:szCs w:val="24"/>
        </w:rPr>
        <w:t>（七）</w:t>
      </w:r>
      <w:r w:rsidR="00227D48" w:rsidRPr="00D93E68">
        <w:rPr>
          <w:rStyle w:val="fontstyle01"/>
          <w:rFonts w:hAnsi="Times New Roman" w:cs="宋体" w:hint="default"/>
          <w:kern w:val="0"/>
          <w:sz w:val="24"/>
          <w:szCs w:val="24"/>
        </w:rPr>
        <w:t>项</w:t>
      </w:r>
      <w:r w:rsidR="00227D48" w:rsidRPr="00F326B0">
        <w:rPr>
          <w:rStyle w:val="fontstyle01"/>
          <w:rFonts w:hAnsi="Times New Roman" w:cs="宋体" w:hint="default"/>
          <w:kern w:val="0"/>
          <w:sz w:val="24"/>
          <w:szCs w:val="24"/>
        </w:rPr>
        <w:t>的相关规定，</w:t>
      </w:r>
      <w:r w:rsidR="001F4BE6">
        <w:rPr>
          <w:rStyle w:val="fontstyle01"/>
          <w:rFonts w:hAnsi="Times New Roman" w:cs="宋体"/>
          <w:kern w:val="0"/>
          <w:sz w:val="24"/>
          <w:szCs w:val="24"/>
        </w:rPr>
        <w:t>在年报出具后，</w:t>
      </w:r>
      <w:r w:rsidR="00F326B0" w:rsidRPr="00F326B0">
        <w:rPr>
          <w:rStyle w:val="fontstyle01"/>
          <w:rFonts w:hAnsi="Times New Roman" w:cs="宋体" w:hint="default"/>
          <w:kern w:val="0"/>
          <w:sz w:val="24"/>
          <w:szCs w:val="24"/>
        </w:rPr>
        <w:t>公司股票被叠加实施其他风险警示。</w:t>
      </w:r>
    </w:p>
    <w:p w14:paraId="0AC578BE" w14:textId="2D9101DC" w:rsidR="00F326B0" w:rsidRPr="005868FC" w:rsidRDefault="00090F31" w:rsidP="00090F31">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（3）</w:t>
      </w:r>
      <w:r w:rsidRPr="00090F31">
        <w:rPr>
          <w:rStyle w:val="fontstyle01"/>
          <w:rFonts w:hAnsi="Times New Roman" w:cs="宋体" w:hint="default"/>
          <w:kern w:val="0"/>
          <w:sz w:val="24"/>
          <w:szCs w:val="24"/>
        </w:rPr>
        <w:t>公司于</w:t>
      </w:r>
      <w:r w:rsidR="002A3DE0">
        <w:rPr>
          <w:rStyle w:val="fontstyle01"/>
          <w:rFonts w:hAnsi="Times New Roman" w:cs="宋体" w:hint="default"/>
          <w:kern w:val="0"/>
          <w:sz w:val="24"/>
          <w:szCs w:val="24"/>
        </w:rPr>
        <w:t>2024</w:t>
      </w:r>
      <w:r w:rsidRPr="00090F31">
        <w:rPr>
          <w:rStyle w:val="fontstyle01"/>
          <w:rFonts w:hAnsi="Times New Roman" w:cs="宋体" w:hint="default"/>
          <w:kern w:val="0"/>
          <w:sz w:val="24"/>
          <w:szCs w:val="24"/>
        </w:rPr>
        <w:t>年</w:t>
      </w:r>
      <w:r w:rsidR="002A3DE0">
        <w:rPr>
          <w:rStyle w:val="fontstyle01"/>
          <w:rFonts w:hAnsi="Times New Roman" w:cs="宋体" w:hint="default"/>
          <w:kern w:val="0"/>
          <w:sz w:val="24"/>
          <w:szCs w:val="24"/>
        </w:rPr>
        <w:t>5</w:t>
      </w:r>
      <w:r w:rsidRPr="00090F31">
        <w:rPr>
          <w:rStyle w:val="fontstyle01"/>
          <w:rFonts w:hAnsi="Times New Roman" w:cs="宋体" w:hint="default"/>
          <w:kern w:val="0"/>
          <w:sz w:val="24"/>
          <w:szCs w:val="24"/>
        </w:rPr>
        <w:t>月</w:t>
      </w:r>
      <w:r w:rsidR="002A3DE0">
        <w:rPr>
          <w:rStyle w:val="fontstyle01"/>
          <w:rFonts w:hAnsi="Times New Roman" w:cs="宋体" w:hint="default"/>
          <w:kern w:val="0"/>
          <w:sz w:val="24"/>
          <w:szCs w:val="24"/>
        </w:rPr>
        <w:t>13</w:t>
      </w:r>
      <w:r w:rsidRPr="00090F31">
        <w:rPr>
          <w:rStyle w:val="fontstyle01"/>
          <w:rFonts w:hAnsi="Times New Roman" w:cs="宋体" w:hint="default"/>
          <w:kern w:val="0"/>
          <w:sz w:val="24"/>
          <w:szCs w:val="24"/>
        </w:rPr>
        <w:t>日收到中国证券监督管理委员会下发的《行政处罚及市场禁入事先告知书》，</w:t>
      </w:r>
      <w:r w:rsidR="00227D48" w:rsidRPr="00D93E68">
        <w:rPr>
          <w:rStyle w:val="fontstyle01"/>
          <w:rFonts w:hAnsi="Times New Roman" w:cs="宋体" w:hint="default"/>
          <w:kern w:val="0"/>
          <w:sz w:val="24"/>
          <w:szCs w:val="24"/>
        </w:rPr>
        <w:t>触及</w:t>
      </w:r>
      <w:r w:rsidR="00227D48">
        <w:rPr>
          <w:rStyle w:val="fontstyle01"/>
          <w:rFonts w:hAnsi="Times New Roman" w:cs="宋体" w:hint="default"/>
          <w:kern w:val="0"/>
          <w:sz w:val="24"/>
          <w:szCs w:val="24"/>
        </w:rPr>
        <w:t>《上市规则》</w:t>
      </w:r>
      <w:r w:rsidR="00227D48" w:rsidRPr="00D93E68">
        <w:rPr>
          <w:rStyle w:val="fontstyle01"/>
          <w:rFonts w:hAnsi="Times New Roman" w:cs="宋体" w:hint="default"/>
          <w:kern w:val="0"/>
          <w:sz w:val="24"/>
          <w:szCs w:val="24"/>
        </w:rPr>
        <w:t>9.8.1条第（</w:t>
      </w:r>
      <w:r w:rsidR="00227D48">
        <w:rPr>
          <w:rStyle w:val="fontstyle01"/>
          <w:rFonts w:hAnsi="Times New Roman" w:cs="宋体" w:hint="default"/>
          <w:kern w:val="0"/>
          <w:sz w:val="24"/>
          <w:szCs w:val="24"/>
        </w:rPr>
        <w:t>八</w:t>
      </w:r>
      <w:r w:rsidR="00227D48" w:rsidRPr="00D93E68">
        <w:rPr>
          <w:rStyle w:val="fontstyle01"/>
          <w:rFonts w:hAnsi="Times New Roman" w:cs="宋体" w:hint="default"/>
          <w:kern w:val="0"/>
          <w:sz w:val="24"/>
          <w:szCs w:val="24"/>
        </w:rPr>
        <w:t>）项规定</w:t>
      </w:r>
      <w:r w:rsidR="00227D48">
        <w:rPr>
          <w:rStyle w:val="fontstyle01"/>
          <w:rFonts w:hAnsi="Times New Roman" w:cs="宋体" w:hint="default"/>
          <w:kern w:val="0"/>
          <w:sz w:val="24"/>
          <w:szCs w:val="24"/>
        </w:rPr>
        <w:t>，</w:t>
      </w:r>
      <w:r w:rsidRPr="00090F31">
        <w:rPr>
          <w:rStyle w:val="fontstyle01"/>
          <w:rFonts w:hAnsi="Times New Roman" w:cs="宋体" w:hint="default"/>
          <w:kern w:val="0"/>
          <w:sz w:val="24"/>
          <w:szCs w:val="24"/>
        </w:rPr>
        <w:t>公司股票</w:t>
      </w:r>
      <w:r w:rsidR="001F4BE6" w:rsidRPr="00F326B0">
        <w:rPr>
          <w:rStyle w:val="fontstyle01"/>
          <w:rFonts w:hAnsi="Times New Roman" w:cs="宋体" w:hint="default"/>
          <w:kern w:val="0"/>
          <w:sz w:val="24"/>
          <w:szCs w:val="24"/>
        </w:rPr>
        <w:t>自</w:t>
      </w:r>
      <w:r w:rsidR="001F4BE6">
        <w:rPr>
          <w:rStyle w:val="fontstyle01"/>
          <w:rFonts w:hAnsi="Times New Roman" w:cs="宋体" w:hint="default"/>
          <w:kern w:val="0"/>
          <w:sz w:val="24"/>
          <w:szCs w:val="24"/>
        </w:rPr>
        <w:t>2024</w:t>
      </w:r>
      <w:r w:rsidR="001F4BE6" w:rsidRPr="00F326B0">
        <w:rPr>
          <w:rStyle w:val="fontstyle01"/>
          <w:rFonts w:hAnsi="Times New Roman" w:cs="宋体" w:hint="default"/>
          <w:kern w:val="0"/>
          <w:sz w:val="24"/>
          <w:szCs w:val="24"/>
        </w:rPr>
        <w:t>年</w:t>
      </w:r>
      <w:r w:rsidR="001F4BE6">
        <w:rPr>
          <w:rStyle w:val="fontstyle01"/>
          <w:rFonts w:hAnsi="Times New Roman" w:cs="宋体" w:hint="default"/>
          <w:kern w:val="0"/>
          <w:sz w:val="24"/>
          <w:szCs w:val="24"/>
        </w:rPr>
        <w:t>5</w:t>
      </w:r>
      <w:r w:rsidR="001F4BE6" w:rsidRPr="00F326B0">
        <w:rPr>
          <w:rStyle w:val="fontstyle01"/>
          <w:rFonts w:hAnsi="Times New Roman" w:cs="宋体" w:hint="default"/>
          <w:kern w:val="0"/>
          <w:sz w:val="24"/>
          <w:szCs w:val="24"/>
        </w:rPr>
        <w:t>月</w:t>
      </w:r>
      <w:r w:rsidR="001F4BE6">
        <w:rPr>
          <w:rStyle w:val="fontstyle01"/>
          <w:rFonts w:hAnsi="Times New Roman" w:cs="宋体" w:hint="default"/>
          <w:kern w:val="0"/>
          <w:sz w:val="24"/>
          <w:szCs w:val="24"/>
        </w:rPr>
        <w:t>14</w:t>
      </w:r>
      <w:r w:rsidR="001F4BE6" w:rsidRPr="00F326B0">
        <w:rPr>
          <w:rStyle w:val="fontstyle01"/>
          <w:rFonts w:hAnsi="Times New Roman" w:cs="宋体" w:hint="default"/>
          <w:kern w:val="0"/>
          <w:sz w:val="24"/>
          <w:szCs w:val="24"/>
        </w:rPr>
        <w:t>日</w:t>
      </w:r>
      <w:r w:rsidR="001F4BE6">
        <w:rPr>
          <w:rStyle w:val="fontstyle01"/>
          <w:rFonts w:hAnsi="Times New Roman" w:cs="宋体"/>
          <w:kern w:val="0"/>
          <w:sz w:val="24"/>
          <w:szCs w:val="24"/>
        </w:rPr>
        <w:t>起</w:t>
      </w:r>
      <w:r w:rsidR="00756503" w:rsidRPr="00F326B0">
        <w:rPr>
          <w:rStyle w:val="fontstyle01"/>
          <w:rFonts w:hAnsi="Times New Roman" w:cs="宋体" w:hint="default"/>
          <w:kern w:val="0"/>
          <w:sz w:val="24"/>
          <w:szCs w:val="24"/>
        </w:rPr>
        <w:t>被叠加实施其他风险警示。</w:t>
      </w:r>
    </w:p>
    <w:p w14:paraId="3E7F78A8" w14:textId="6218F7B3" w:rsidR="001275A2" w:rsidRDefault="0020111B" w:rsidP="001275A2">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二</w:t>
      </w:r>
      <w:r w:rsidR="00951CDF">
        <w:rPr>
          <w:rFonts w:ascii="宋体" w:cs="宋体" w:hint="eastAsia"/>
          <w:b/>
          <w:color w:val="000000"/>
          <w:kern w:val="0"/>
          <w:sz w:val="24"/>
        </w:rPr>
        <w:t>、</w:t>
      </w:r>
      <w:r w:rsidR="00F1579F">
        <w:rPr>
          <w:rFonts w:ascii="宋体" w:cs="宋体" w:hint="eastAsia"/>
          <w:b/>
          <w:color w:val="000000"/>
          <w:kern w:val="0"/>
          <w:sz w:val="24"/>
        </w:rPr>
        <w:t>公司</w:t>
      </w:r>
      <w:r w:rsidR="00036ADC">
        <w:rPr>
          <w:rFonts w:ascii="宋体" w:cs="宋体" w:hint="eastAsia"/>
          <w:b/>
          <w:color w:val="000000"/>
          <w:kern w:val="0"/>
          <w:sz w:val="24"/>
        </w:rPr>
        <w:t>申请</w:t>
      </w:r>
      <w:r w:rsidR="001275A2" w:rsidRPr="005868FC">
        <w:rPr>
          <w:rFonts w:ascii="宋体" w:cs="宋体" w:hint="eastAsia"/>
          <w:b/>
          <w:color w:val="000000"/>
          <w:kern w:val="0"/>
          <w:sz w:val="24"/>
        </w:rPr>
        <w:t>撤销退</w:t>
      </w:r>
      <w:proofErr w:type="gramStart"/>
      <w:r w:rsidR="001275A2" w:rsidRPr="005868FC">
        <w:rPr>
          <w:rFonts w:ascii="宋体" w:cs="宋体" w:hint="eastAsia"/>
          <w:b/>
          <w:color w:val="000000"/>
          <w:kern w:val="0"/>
          <w:sz w:val="24"/>
        </w:rPr>
        <w:t>市风险</w:t>
      </w:r>
      <w:proofErr w:type="gramEnd"/>
      <w:r w:rsidR="001275A2" w:rsidRPr="005868FC">
        <w:rPr>
          <w:rFonts w:ascii="宋体" w:cs="宋体" w:hint="eastAsia"/>
          <w:b/>
          <w:color w:val="000000"/>
          <w:kern w:val="0"/>
          <w:sz w:val="24"/>
        </w:rPr>
        <w:t>警示及</w:t>
      </w:r>
      <w:r w:rsidR="00D42E29">
        <w:rPr>
          <w:rFonts w:ascii="宋体" w:cs="宋体" w:hint="eastAsia"/>
          <w:b/>
          <w:color w:val="000000"/>
          <w:kern w:val="0"/>
          <w:sz w:val="24"/>
        </w:rPr>
        <w:t>部分</w:t>
      </w:r>
      <w:r w:rsidR="001275A2" w:rsidRPr="005868FC">
        <w:rPr>
          <w:rFonts w:ascii="宋体" w:cs="宋体" w:hint="eastAsia"/>
          <w:b/>
          <w:color w:val="000000"/>
          <w:kern w:val="0"/>
          <w:sz w:val="24"/>
        </w:rPr>
        <w:t>其他风险警示的情况</w:t>
      </w:r>
    </w:p>
    <w:p w14:paraId="230BA55F" w14:textId="77777777" w:rsidR="00756503" w:rsidRPr="00B04F1C" w:rsidRDefault="00756503" w:rsidP="00756503">
      <w:pPr>
        <w:spacing w:beforeLines="50" w:before="156" w:afterLines="50" w:after="156"/>
        <w:ind w:firstLine="482"/>
        <w:rPr>
          <w:rFonts w:ascii="宋体" w:hAnsi="宋体"/>
          <w:b/>
          <w:color w:val="000000"/>
          <w:sz w:val="24"/>
          <w:szCs w:val="28"/>
        </w:rPr>
      </w:pPr>
      <w:r w:rsidRPr="00B04F1C">
        <w:rPr>
          <w:rFonts w:ascii="宋体" w:hAnsi="宋体"/>
          <w:b/>
          <w:color w:val="000000"/>
          <w:sz w:val="24"/>
          <w:szCs w:val="28"/>
        </w:rPr>
        <w:t>1.公司</w:t>
      </w:r>
      <w:r w:rsidRPr="00B04F1C">
        <w:rPr>
          <w:rFonts w:ascii="宋体" w:cs="宋体" w:hint="eastAsia"/>
          <w:b/>
          <w:color w:val="000000"/>
          <w:kern w:val="0"/>
          <w:sz w:val="24"/>
        </w:rPr>
        <w:t>申请</w:t>
      </w:r>
      <w:r w:rsidRPr="00B04F1C">
        <w:rPr>
          <w:rFonts w:ascii="宋体" w:hAnsi="宋体"/>
          <w:b/>
          <w:color w:val="000000"/>
          <w:sz w:val="24"/>
          <w:szCs w:val="28"/>
        </w:rPr>
        <w:t>撤销退</w:t>
      </w:r>
      <w:proofErr w:type="gramStart"/>
      <w:r w:rsidRPr="00B04F1C">
        <w:rPr>
          <w:rFonts w:ascii="宋体" w:hAnsi="宋体"/>
          <w:b/>
          <w:color w:val="000000"/>
          <w:sz w:val="24"/>
          <w:szCs w:val="28"/>
        </w:rPr>
        <w:t>市风险</w:t>
      </w:r>
      <w:proofErr w:type="gramEnd"/>
      <w:r w:rsidRPr="00B04F1C">
        <w:rPr>
          <w:rFonts w:ascii="宋体" w:hAnsi="宋体"/>
          <w:b/>
          <w:color w:val="000000"/>
          <w:sz w:val="24"/>
          <w:szCs w:val="28"/>
        </w:rPr>
        <w:t>警示的情况</w:t>
      </w:r>
    </w:p>
    <w:p w14:paraId="10D4046F" w14:textId="3FD3D47D" w:rsidR="00756503" w:rsidRDefault="00756503" w:rsidP="00756503">
      <w:pPr>
        <w:spacing w:line="360" w:lineRule="auto"/>
        <w:ind w:firstLine="480"/>
        <w:rPr>
          <w:rFonts w:ascii="宋体" w:hAnsi="宋体"/>
          <w:sz w:val="24"/>
          <w:szCs w:val="28"/>
        </w:rPr>
      </w:pPr>
      <w:r w:rsidRPr="00B04F1C">
        <w:rPr>
          <w:rFonts w:ascii="宋体" w:hAnsi="宋体" w:hint="eastAsia"/>
          <w:sz w:val="24"/>
          <w:szCs w:val="28"/>
        </w:rPr>
        <w:t>苏亚金诚对公司20</w:t>
      </w:r>
      <w:r w:rsidRPr="00B04F1C">
        <w:rPr>
          <w:rFonts w:ascii="宋体" w:hAnsi="宋体"/>
          <w:sz w:val="24"/>
          <w:szCs w:val="28"/>
        </w:rPr>
        <w:t>24</w:t>
      </w:r>
      <w:r w:rsidRPr="00B04F1C">
        <w:rPr>
          <w:rFonts w:ascii="宋体" w:hAnsi="宋体" w:hint="eastAsia"/>
          <w:sz w:val="24"/>
          <w:szCs w:val="28"/>
        </w:rPr>
        <w:t>年度财务报告出具了标准无保留意见的《审计报告》，</w:t>
      </w:r>
      <w:r w:rsidRPr="00B04F1C">
        <w:rPr>
          <w:rFonts w:ascii="宋体" w:hAnsi="宋体" w:hint="eastAsia"/>
          <w:color w:val="000000"/>
          <w:sz w:val="24"/>
          <w:szCs w:val="28"/>
        </w:rPr>
        <w:t>202</w:t>
      </w:r>
      <w:r w:rsidRPr="00B04F1C">
        <w:rPr>
          <w:rFonts w:ascii="宋体" w:hAnsi="宋体"/>
          <w:color w:val="000000"/>
          <w:sz w:val="24"/>
          <w:szCs w:val="28"/>
        </w:rPr>
        <w:t>4</w:t>
      </w:r>
      <w:r w:rsidRPr="00B04F1C">
        <w:rPr>
          <w:rFonts w:ascii="宋体" w:hAnsi="宋体" w:hint="eastAsia"/>
          <w:color w:val="000000"/>
          <w:sz w:val="24"/>
          <w:szCs w:val="28"/>
        </w:rPr>
        <w:t>年度末归属于母公司的所有者权益为1</w:t>
      </w:r>
      <w:r w:rsidRPr="00B04F1C">
        <w:rPr>
          <w:rFonts w:ascii="宋体" w:hAnsi="宋体"/>
          <w:color w:val="000000"/>
          <w:sz w:val="24"/>
          <w:szCs w:val="28"/>
        </w:rPr>
        <w:t>4.20</w:t>
      </w:r>
      <w:r w:rsidRPr="00B04F1C">
        <w:rPr>
          <w:rFonts w:ascii="宋体" w:hAnsi="宋体" w:hint="eastAsia"/>
          <w:color w:val="000000"/>
          <w:sz w:val="24"/>
          <w:szCs w:val="28"/>
        </w:rPr>
        <w:t>亿元，公司2</w:t>
      </w:r>
      <w:r w:rsidRPr="00B04F1C">
        <w:rPr>
          <w:rFonts w:ascii="宋体" w:hAnsi="宋体"/>
          <w:color w:val="000000"/>
          <w:sz w:val="24"/>
          <w:szCs w:val="28"/>
        </w:rPr>
        <w:t>024</w:t>
      </w:r>
      <w:r w:rsidRPr="00B04F1C">
        <w:rPr>
          <w:rFonts w:ascii="宋体" w:hAnsi="宋体" w:hint="eastAsia"/>
          <w:color w:val="000000"/>
          <w:sz w:val="24"/>
          <w:szCs w:val="28"/>
        </w:rPr>
        <w:t>年度实现营业收入2</w:t>
      </w:r>
      <w:r w:rsidRPr="00B04F1C">
        <w:rPr>
          <w:rFonts w:ascii="宋体" w:hAnsi="宋体"/>
          <w:color w:val="000000"/>
          <w:sz w:val="24"/>
          <w:szCs w:val="28"/>
        </w:rPr>
        <w:t>3</w:t>
      </w:r>
      <w:r w:rsidRPr="00B04F1C">
        <w:rPr>
          <w:rFonts w:ascii="宋体" w:hAnsi="宋体" w:hint="eastAsia"/>
          <w:color w:val="000000"/>
          <w:sz w:val="24"/>
          <w:szCs w:val="28"/>
        </w:rPr>
        <w:t>.</w:t>
      </w:r>
      <w:r w:rsidRPr="00B04F1C">
        <w:rPr>
          <w:rFonts w:ascii="宋体" w:hAnsi="宋体"/>
          <w:color w:val="000000"/>
          <w:sz w:val="24"/>
          <w:szCs w:val="28"/>
        </w:rPr>
        <w:t>58</w:t>
      </w:r>
      <w:r w:rsidRPr="00B04F1C">
        <w:rPr>
          <w:rFonts w:ascii="宋体" w:hAnsi="宋体" w:hint="eastAsia"/>
          <w:color w:val="000000"/>
          <w:sz w:val="24"/>
          <w:szCs w:val="28"/>
        </w:rPr>
        <w:t>亿元，营业收入扣除与主营业务无关的业务收入和不具备商业实质的收入后为2</w:t>
      </w:r>
      <w:r w:rsidRPr="00B04F1C">
        <w:rPr>
          <w:rFonts w:ascii="宋体" w:hAnsi="宋体"/>
          <w:color w:val="000000"/>
          <w:sz w:val="24"/>
          <w:szCs w:val="28"/>
        </w:rPr>
        <w:t>3.40</w:t>
      </w:r>
      <w:r w:rsidRPr="00B04F1C">
        <w:rPr>
          <w:rFonts w:ascii="宋体" w:hAnsi="宋体" w:hint="eastAsia"/>
          <w:color w:val="000000"/>
          <w:sz w:val="24"/>
          <w:szCs w:val="28"/>
        </w:rPr>
        <w:t>亿元。</w:t>
      </w:r>
    </w:p>
    <w:p w14:paraId="30BABE6A" w14:textId="32D8196E" w:rsidR="00756503" w:rsidRPr="00B04F1C" w:rsidRDefault="00756503" w:rsidP="00756503">
      <w:pPr>
        <w:spacing w:line="360" w:lineRule="auto"/>
        <w:ind w:firstLine="480"/>
        <w:rPr>
          <w:rFonts w:ascii="宋体" w:hAnsi="宋体"/>
          <w:sz w:val="24"/>
          <w:szCs w:val="28"/>
        </w:rPr>
      </w:pPr>
      <w:r w:rsidRPr="00B04F1C">
        <w:rPr>
          <w:rFonts w:ascii="宋体" w:hAnsi="宋体"/>
          <w:sz w:val="24"/>
          <w:szCs w:val="28"/>
        </w:rPr>
        <w:t>公司对照</w:t>
      </w:r>
      <w:r w:rsidR="00227D48">
        <w:rPr>
          <w:rFonts w:ascii="宋体" w:hAnsi="宋体"/>
          <w:sz w:val="24"/>
          <w:szCs w:val="28"/>
        </w:rPr>
        <w:t>《上市规则》</w:t>
      </w:r>
      <w:r w:rsidRPr="00B04F1C">
        <w:rPr>
          <w:rFonts w:ascii="宋体" w:hAnsi="宋体"/>
          <w:sz w:val="24"/>
          <w:szCs w:val="28"/>
        </w:rPr>
        <w:t>的相关规定逐项自查，公司已不存在</w:t>
      </w:r>
      <w:r w:rsidR="00227D48">
        <w:rPr>
          <w:rFonts w:ascii="宋体" w:hAnsi="宋体" w:hint="eastAsia"/>
          <w:sz w:val="24"/>
          <w:szCs w:val="28"/>
        </w:rPr>
        <w:t>《上市规则》</w:t>
      </w:r>
      <w:r w:rsidRPr="00B04F1C">
        <w:rPr>
          <w:rFonts w:ascii="宋体" w:hAnsi="宋体"/>
          <w:sz w:val="24"/>
          <w:szCs w:val="28"/>
        </w:rPr>
        <w:t>第9.3.1条第（二）项所列实施退</w:t>
      </w:r>
      <w:proofErr w:type="gramStart"/>
      <w:r w:rsidRPr="00B04F1C">
        <w:rPr>
          <w:rFonts w:ascii="宋体" w:hAnsi="宋体"/>
          <w:sz w:val="24"/>
          <w:szCs w:val="28"/>
        </w:rPr>
        <w:t>市风险</w:t>
      </w:r>
      <w:proofErr w:type="gramEnd"/>
      <w:r w:rsidRPr="00B04F1C">
        <w:rPr>
          <w:rFonts w:ascii="宋体" w:hAnsi="宋体"/>
          <w:sz w:val="24"/>
          <w:szCs w:val="28"/>
        </w:rPr>
        <w:t>警示的情形，亦不存在</w:t>
      </w:r>
      <w:r w:rsidR="00227D48">
        <w:rPr>
          <w:rFonts w:ascii="宋体" w:hAnsi="宋体" w:hint="eastAsia"/>
          <w:sz w:val="24"/>
          <w:szCs w:val="28"/>
        </w:rPr>
        <w:t>《上市规则》</w:t>
      </w:r>
      <w:r w:rsidRPr="00B04F1C">
        <w:rPr>
          <w:rFonts w:ascii="宋体" w:hAnsi="宋体"/>
          <w:sz w:val="24"/>
          <w:szCs w:val="28"/>
        </w:rPr>
        <w:t>规定的其他需要实施退</w:t>
      </w:r>
      <w:proofErr w:type="gramStart"/>
      <w:r w:rsidRPr="00B04F1C">
        <w:rPr>
          <w:rFonts w:ascii="宋体" w:hAnsi="宋体"/>
          <w:sz w:val="24"/>
          <w:szCs w:val="28"/>
        </w:rPr>
        <w:t>市风险</w:t>
      </w:r>
      <w:proofErr w:type="gramEnd"/>
      <w:r w:rsidRPr="00B04F1C">
        <w:rPr>
          <w:rFonts w:ascii="宋体" w:hAnsi="宋体"/>
          <w:sz w:val="24"/>
          <w:szCs w:val="28"/>
        </w:rPr>
        <w:t>警示的情形。根据</w:t>
      </w:r>
      <w:r w:rsidR="00227D48">
        <w:rPr>
          <w:rFonts w:ascii="宋体" w:hAnsi="宋体" w:hint="eastAsia"/>
          <w:sz w:val="24"/>
          <w:szCs w:val="28"/>
        </w:rPr>
        <w:t>《上市规则》</w:t>
      </w:r>
      <w:r w:rsidRPr="00B04F1C">
        <w:rPr>
          <w:rFonts w:ascii="宋体" w:hAnsi="宋体"/>
          <w:sz w:val="24"/>
          <w:szCs w:val="28"/>
        </w:rPr>
        <w:t>第9.3.8条规定，公司已向深交所申请撤销对公司股票交易实施的退</w:t>
      </w:r>
      <w:proofErr w:type="gramStart"/>
      <w:r w:rsidRPr="00B04F1C">
        <w:rPr>
          <w:rFonts w:ascii="宋体" w:hAnsi="宋体"/>
          <w:sz w:val="24"/>
          <w:szCs w:val="28"/>
        </w:rPr>
        <w:t>市风险</w:t>
      </w:r>
      <w:proofErr w:type="gramEnd"/>
      <w:r w:rsidRPr="00B04F1C">
        <w:rPr>
          <w:rFonts w:ascii="宋体" w:hAnsi="宋体"/>
          <w:sz w:val="24"/>
          <w:szCs w:val="28"/>
        </w:rPr>
        <w:t>警示。</w:t>
      </w:r>
      <w:r>
        <w:rPr>
          <w:rFonts w:ascii="宋体" w:hAnsi="宋体" w:hint="eastAsia"/>
          <w:sz w:val="24"/>
          <w:szCs w:val="28"/>
        </w:rPr>
        <w:t xml:space="preserve"> </w:t>
      </w:r>
    </w:p>
    <w:p w14:paraId="0727A2CE" w14:textId="77777777" w:rsidR="00756503" w:rsidRPr="00B04F1C" w:rsidRDefault="00756503" w:rsidP="00756503">
      <w:pPr>
        <w:spacing w:beforeLines="50" w:before="156" w:afterLines="50" w:after="156"/>
        <w:ind w:firstLine="482"/>
        <w:rPr>
          <w:rFonts w:ascii="宋体" w:hAnsi="宋体"/>
          <w:b/>
          <w:color w:val="000000"/>
          <w:sz w:val="24"/>
          <w:szCs w:val="28"/>
        </w:rPr>
      </w:pPr>
      <w:r w:rsidRPr="00B04F1C">
        <w:rPr>
          <w:rFonts w:ascii="宋体" w:hAnsi="宋体"/>
          <w:b/>
          <w:color w:val="000000"/>
          <w:sz w:val="24"/>
          <w:szCs w:val="28"/>
        </w:rPr>
        <w:t>2.公司</w:t>
      </w:r>
      <w:r w:rsidRPr="00B04F1C">
        <w:rPr>
          <w:rFonts w:ascii="宋体" w:cs="宋体" w:hint="eastAsia"/>
          <w:b/>
          <w:color w:val="000000"/>
          <w:kern w:val="0"/>
          <w:sz w:val="24"/>
        </w:rPr>
        <w:t>申请</w:t>
      </w:r>
      <w:r w:rsidRPr="00B04F1C">
        <w:rPr>
          <w:rFonts w:ascii="宋体" w:hAnsi="宋体"/>
          <w:b/>
          <w:color w:val="000000"/>
          <w:sz w:val="24"/>
          <w:szCs w:val="28"/>
        </w:rPr>
        <w:t>撤销部分其他风险警示的情况</w:t>
      </w:r>
    </w:p>
    <w:p w14:paraId="169D7874" w14:textId="066DF379" w:rsidR="00756503" w:rsidRDefault="00756503" w:rsidP="00756503">
      <w:pPr>
        <w:spacing w:line="360" w:lineRule="auto"/>
        <w:ind w:firstLine="480"/>
        <w:rPr>
          <w:rFonts w:ascii="宋体" w:hAnsi="宋体"/>
          <w:sz w:val="24"/>
          <w:szCs w:val="28"/>
        </w:rPr>
      </w:pPr>
      <w:r w:rsidRPr="00B04F1C">
        <w:rPr>
          <w:rFonts w:ascii="宋体" w:hAnsi="宋体" w:hint="eastAsia"/>
          <w:sz w:val="24"/>
          <w:szCs w:val="28"/>
        </w:rPr>
        <w:t>苏亚金诚对公司20</w:t>
      </w:r>
      <w:r w:rsidRPr="00B04F1C">
        <w:rPr>
          <w:rFonts w:ascii="宋体" w:hAnsi="宋体"/>
          <w:sz w:val="24"/>
          <w:szCs w:val="28"/>
        </w:rPr>
        <w:t>24</w:t>
      </w:r>
      <w:r w:rsidRPr="00B04F1C">
        <w:rPr>
          <w:rFonts w:ascii="宋体" w:hAnsi="宋体" w:hint="eastAsia"/>
          <w:sz w:val="24"/>
          <w:szCs w:val="28"/>
        </w:rPr>
        <w:t>年度报告出具了标准无保留意见的《审计报告》、标准无保留意见的《内部控制审计报告》、《关于江苏中利集团股份有限公司2023年</w:t>
      </w:r>
      <w:r w:rsidRPr="00B04F1C">
        <w:rPr>
          <w:rFonts w:ascii="宋体" w:hAnsi="宋体" w:hint="eastAsia"/>
          <w:sz w:val="24"/>
          <w:szCs w:val="28"/>
        </w:rPr>
        <w:lastRenderedPageBreak/>
        <w:t>度审计报告带持续经营相关的重大不确定性与强调事项段的无保留意见涉及事项影响消除情况的审核报告》以及《关于江苏中利集团股份有限公司2023年度内部控制审计报告否定意见涉及事项影响消除情况的审核报告》。</w:t>
      </w:r>
    </w:p>
    <w:p w14:paraId="3222B5C9" w14:textId="77777777" w:rsidR="00756503" w:rsidRPr="00B04F1C" w:rsidRDefault="00756503" w:rsidP="00756503">
      <w:pPr>
        <w:spacing w:line="360" w:lineRule="auto"/>
        <w:ind w:firstLineChars="200" w:firstLine="480"/>
        <w:rPr>
          <w:rFonts w:ascii="宋体" w:hAnsi="宋体"/>
          <w:sz w:val="24"/>
          <w:szCs w:val="28"/>
        </w:rPr>
      </w:pPr>
      <w:r w:rsidRPr="00B04F1C">
        <w:rPr>
          <w:rFonts w:ascii="宋体" w:hAnsi="宋体" w:hint="eastAsia"/>
          <w:sz w:val="24"/>
          <w:szCs w:val="28"/>
        </w:rPr>
        <w:t>因此，公司因以前年度内部控制被出具否定意见的审计报告以及近三年连续</w:t>
      </w:r>
      <w:proofErr w:type="gramStart"/>
      <w:r w:rsidRPr="00B04F1C">
        <w:rPr>
          <w:rFonts w:ascii="宋体" w:hAnsi="宋体" w:hint="eastAsia"/>
          <w:sz w:val="24"/>
          <w:szCs w:val="28"/>
        </w:rPr>
        <w:t>亏损且苏亚</w:t>
      </w:r>
      <w:proofErr w:type="gramEnd"/>
      <w:r w:rsidRPr="00B04F1C">
        <w:rPr>
          <w:rFonts w:ascii="宋体" w:hAnsi="宋体" w:hint="eastAsia"/>
          <w:sz w:val="24"/>
          <w:szCs w:val="28"/>
        </w:rPr>
        <w:t>金诚对公司2023年度财务报告出具了</w:t>
      </w:r>
      <w:proofErr w:type="gramStart"/>
      <w:r w:rsidRPr="00B04F1C">
        <w:rPr>
          <w:rFonts w:ascii="宋体" w:hAnsi="宋体" w:hint="eastAsia"/>
          <w:sz w:val="24"/>
          <w:szCs w:val="28"/>
        </w:rPr>
        <w:t>带持续</w:t>
      </w:r>
      <w:proofErr w:type="gramEnd"/>
      <w:r w:rsidRPr="00B04F1C">
        <w:rPr>
          <w:rFonts w:ascii="宋体" w:hAnsi="宋体" w:hint="eastAsia"/>
          <w:sz w:val="24"/>
          <w:szCs w:val="28"/>
        </w:rPr>
        <w:t>经营能力重大不确定性段落的无保留意见的审计报告而触及的其他风险警示情形已经消除。</w:t>
      </w:r>
    </w:p>
    <w:p w14:paraId="78A4A9F8" w14:textId="5FE69740" w:rsidR="00756503" w:rsidRPr="00B04F1C" w:rsidRDefault="00756503" w:rsidP="00756503">
      <w:pPr>
        <w:spacing w:line="360" w:lineRule="auto"/>
        <w:ind w:firstLineChars="200" w:firstLine="480"/>
        <w:rPr>
          <w:rFonts w:ascii="宋体" w:cs="宋体"/>
          <w:bCs/>
          <w:color w:val="000000"/>
          <w:kern w:val="0"/>
          <w:sz w:val="24"/>
        </w:rPr>
      </w:pPr>
      <w:r w:rsidRPr="00B04F1C">
        <w:rPr>
          <w:rFonts w:ascii="宋体" w:cs="宋体"/>
          <w:bCs/>
          <w:color w:val="000000"/>
          <w:kern w:val="0"/>
          <w:sz w:val="24"/>
        </w:rPr>
        <w:t>公司对照</w:t>
      </w:r>
      <w:r w:rsidR="00227D48">
        <w:rPr>
          <w:rFonts w:ascii="宋体" w:hAnsi="宋体" w:hint="eastAsia"/>
          <w:sz w:val="24"/>
          <w:szCs w:val="28"/>
        </w:rPr>
        <w:t>《上市规则》</w:t>
      </w:r>
      <w:r w:rsidRPr="00B04F1C">
        <w:rPr>
          <w:rFonts w:ascii="宋体" w:cs="宋体"/>
          <w:bCs/>
          <w:color w:val="000000"/>
          <w:kern w:val="0"/>
          <w:sz w:val="24"/>
        </w:rPr>
        <w:t>的相关规定逐项自查，公司已不存在</w:t>
      </w:r>
      <w:r w:rsidR="00227D48">
        <w:rPr>
          <w:rFonts w:ascii="宋体" w:hAnsi="宋体" w:hint="eastAsia"/>
          <w:sz w:val="24"/>
          <w:szCs w:val="28"/>
        </w:rPr>
        <w:t>《上市规则》</w:t>
      </w:r>
      <w:r w:rsidRPr="00B04F1C">
        <w:rPr>
          <w:rFonts w:ascii="宋体" w:cs="宋体"/>
          <w:bCs/>
          <w:color w:val="000000"/>
          <w:kern w:val="0"/>
          <w:sz w:val="24"/>
        </w:rPr>
        <w:t>第9.8.1条第（四）项、第</w:t>
      </w:r>
      <w:r w:rsidRPr="00B04F1C">
        <w:rPr>
          <w:rFonts w:ascii="宋体" w:cs="宋体" w:hint="eastAsia"/>
          <w:bCs/>
          <w:color w:val="000000"/>
          <w:kern w:val="0"/>
          <w:sz w:val="24"/>
        </w:rPr>
        <w:t>（七）项</w:t>
      </w:r>
      <w:r w:rsidRPr="00B04F1C">
        <w:rPr>
          <w:rFonts w:ascii="宋体" w:cs="宋体"/>
          <w:bCs/>
          <w:color w:val="000000"/>
          <w:kern w:val="0"/>
          <w:sz w:val="24"/>
        </w:rPr>
        <w:t>所列实施其他风险警示的情形，但仍存在</w:t>
      </w:r>
      <w:r w:rsidR="00227D48">
        <w:rPr>
          <w:rFonts w:ascii="宋体" w:hAnsi="宋体" w:hint="eastAsia"/>
          <w:sz w:val="24"/>
          <w:szCs w:val="28"/>
        </w:rPr>
        <w:t>《上市规则》</w:t>
      </w:r>
      <w:r w:rsidRPr="00B04F1C">
        <w:rPr>
          <w:rFonts w:ascii="宋体" w:cs="宋体"/>
          <w:bCs/>
          <w:color w:val="000000"/>
          <w:kern w:val="0"/>
          <w:sz w:val="24"/>
        </w:rPr>
        <w:t>第9.8.1条第（</w:t>
      </w:r>
      <w:r w:rsidRPr="00B04F1C">
        <w:rPr>
          <w:rFonts w:ascii="宋体" w:cs="宋体" w:hint="eastAsia"/>
          <w:bCs/>
          <w:color w:val="000000"/>
          <w:kern w:val="0"/>
          <w:sz w:val="24"/>
        </w:rPr>
        <w:t>八</w:t>
      </w:r>
      <w:r w:rsidRPr="00B04F1C">
        <w:rPr>
          <w:rFonts w:ascii="宋体" w:cs="宋体"/>
          <w:bCs/>
          <w:color w:val="000000"/>
          <w:kern w:val="0"/>
          <w:sz w:val="24"/>
        </w:rPr>
        <w:t>）项规定的需要被实施其他风险警示的情形。根据</w:t>
      </w:r>
      <w:r w:rsidR="00227D48">
        <w:rPr>
          <w:rFonts w:ascii="宋体" w:hAnsi="宋体" w:hint="eastAsia"/>
          <w:sz w:val="24"/>
          <w:szCs w:val="28"/>
        </w:rPr>
        <w:t>《上市规则》</w:t>
      </w:r>
      <w:r w:rsidRPr="00B04F1C">
        <w:rPr>
          <w:rFonts w:ascii="宋体" w:cs="宋体"/>
          <w:bCs/>
          <w:color w:val="000000"/>
          <w:kern w:val="0"/>
          <w:sz w:val="24"/>
        </w:rPr>
        <w:t>第9.8.7条规定，公司已向深交所申请撤销对公司股票交易实施的部分其他风险警示。</w:t>
      </w:r>
    </w:p>
    <w:p w14:paraId="1B3295E5" w14:textId="767D0FFA" w:rsidR="00036ADC" w:rsidRPr="00951CDF" w:rsidRDefault="00036ADC" w:rsidP="00951CDF">
      <w:pPr>
        <w:spacing w:beforeLines="50" w:before="156" w:afterLines="50" w:after="156" w:line="360" w:lineRule="auto"/>
        <w:ind w:firstLineChars="200" w:firstLine="482"/>
        <w:rPr>
          <w:rFonts w:ascii="宋体" w:cs="宋体"/>
          <w:b/>
          <w:color w:val="000000"/>
          <w:kern w:val="0"/>
          <w:sz w:val="24"/>
        </w:rPr>
      </w:pPr>
      <w:r w:rsidRPr="00951CDF">
        <w:rPr>
          <w:rFonts w:ascii="宋体" w:cs="宋体" w:hint="eastAsia"/>
          <w:b/>
          <w:color w:val="000000"/>
          <w:kern w:val="0"/>
          <w:sz w:val="24"/>
        </w:rPr>
        <w:t>三</w:t>
      </w:r>
      <w:r w:rsidR="00951CDF">
        <w:rPr>
          <w:rFonts w:ascii="宋体" w:cs="宋体" w:hint="eastAsia"/>
          <w:b/>
          <w:color w:val="000000"/>
          <w:kern w:val="0"/>
          <w:sz w:val="24"/>
        </w:rPr>
        <w:t>、</w:t>
      </w:r>
      <w:r w:rsidRPr="00951CDF">
        <w:rPr>
          <w:rFonts w:ascii="宋体" w:cs="宋体" w:hint="eastAsia"/>
          <w:b/>
          <w:color w:val="000000"/>
          <w:kern w:val="0"/>
          <w:sz w:val="24"/>
        </w:rPr>
        <w:t>公司申请撤销退</w:t>
      </w:r>
      <w:proofErr w:type="gramStart"/>
      <w:r w:rsidRPr="00951CDF">
        <w:rPr>
          <w:rFonts w:ascii="宋体" w:cs="宋体" w:hint="eastAsia"/>
          <w:b/>
          <w:color w:val="000000"/>
          <w:kern w:val="0"/>
          <w:sz w:val="24"/>
        </w:rPr>
        <w:t>市风险</w:t>
      </w:r>
      <w:proofErr w:type="gramEnd"/>
      <w:r w:rsidRPr="00951CDF">
        <w:rPr>
          <w:rFonts w:ascii="宋体" w:cs="宋体" w:hint="eastAsia"/>
          <w:b/>
          <w:color w:val="000000"/>
          <w:kern w:val="0"/>
          <w:sz w:val="24"/>
        </w:rPr>
        <w:t>警示及其他部分风险警示的审核情况</w:t>
      </w:r>
    </w:p>
    <w:p w14:paraId="7EAD2870" w14:textId="4B5B9808" w:rsidR="00036ADC" w:rsidRDefault="00036ADC" w:rsidP="00036ADC">
      <w:pPr>
        <w:spacing w:line="360" w:lineRule="auto"/>
        <w:ind w:firstLineChars="200" w:firstLine="480"/>
        <w:rPr>
          <w:rFonts w:ascii="宋体" w:cs="宋体"/>
          <w:color w:val="000000"/>
          <w:kern w:val="0"/>
          <w:sz w:val="24"/>
        </w:rPr>
      </w:pPr>
      <w:r w:rsidRPr="0012269A">
        <w:rPr>
          <w:rFonts w:ascii="宋体" w:cs="宋体"/>
          <w:color w:val="000000"/>
          <w:kern w:val="0"/>
          <w:sz w:val="24"/>
        </w:rPr>
        <w:t>公司提交的《关于撤销对公司股票交易实施退市风险警示及</w:t>
      </w:r>
      <w:r>
        <w:rPr>
          <w:rFonts w:ascii="宋体" w:cs="宋体" w:hint="eastAsia"/>
          <w:color w:val="000000"/>
          <w:kern w:val="0"/>
          <w:sz w:val="24"/>
        </w:rPr>
        <w:t>部分</w:t>
      </w:r>
      <w:r w:rsidRPr="0012269A">
        <w:rPr>
          <w:rFonts w:ascii="宋体" w:cs="宋体"/>
          <w:color w:val="000000"/>
          <w:kern w:val="0"/>
          <w:sz w:val="24"/>
        </w:rPr>
        <w:t xml:space="preserve">其他风险警示的申请》已获得深圳证券交易所审核同意。 </w:t>
      </w:r>
    </w:p>
    <w:p w14:paraId="3CFD0587" w14:textId="281D8E97" w:rsidR="001275A2" w:rsidRPr="00FB2DE3" w:rsidRDefault="00036ADC" w:rsidP="001275A2">
      <w:pPr>
        <w:spacing w:beforeLines="50" w:before="156" w:afterLines="50" w:after="156" w:line="360" w:lineRule="auto"/>
        <w:ind w:firstLineChars="200" w:firstLine="482"/>
        <w:rPr>
          <w:b/>
        </w:rPr>
      </w:pPr>
      <w:r>
        <w:rPr>
          <w:rFonts w:ascii="宋体" w:cs="宋体" w:hint="eastAsia"/>
          <w:b/>
          <w:color w:val="000000"/>
          <w:kern w:val="0"/>
          <w:sz w:val="24"/>
        </w:rPr>
        <w:t>四</w:t>
      </w:r>
      <w:r w:rsidR="00951CDF">
        <w:rPr>
          <w:rFonts w:ascii="宋体" w:cs="宋体" w:hint="eastAsia"/>
          <w:b/>
          <w:color w:val="000000"/>
          <w:kern w:val="0"/>
          <w:sz w:val="24"/>
        </w:rPr>
        <w:t>、</w:t>
      </w:r>
      <w:r w:rsidR="00591C6D">
        <w:rPr>
          <w:rFonts w:ascii="宋体" w:cs="宋体" w:hint="eastAsia"/>
          <w:b/>
          <w:color w:val="000000"/>
          <w:kern w:val="0"/>
          <w:sz w:val="24"/>
        </w:rPr>
        <w:t>公司</w:t>
      </w:r>
      <w:r w:rsidR="001275A2">
        <w:rPr>
          <w:rFonts w:ascii="宋体" w:cs="宋体" w:hint="eastAsia"/>
          <w:b/>
          <w:color w:val="000000"/>
          <w:kern w:val="0"/>
          <w:sz w:val="24"/>
        </w:rPr>
        <w:t>继续被实施其他风险警示的</w:t>
      </w:r>
      <w:r w:rsidR="00DA05EF">
        <w:rPr>
          <w:rFonts w:ascii="宋体" w:cs="宋体" w:hint="eastAsia"/>
          <w:b/>
          <w:color w:val="000000"/>
          <w:kern w:val="0"/>
          <w:sz w:val="24"/>
        </w:rPr>
        <w:t>情况</w:t>
      </w:r>
    </w:p>
    <w:p w14:paraId="4870ED30" w14:textId="563E828D" w:rsidR="001275A2" w:rsidRDefault="00D843D2" w:rsidP="001275A2">
      <w:pPr>
        <w:spacing w:line="360" w:lineRule="auto"/>
        <w:ind w:firstLine="480"/>
        <w:rPr>
          <w:rStyle w:val="fontstyle01"/>
          <w:rFonts w:hint="default"/>
          <w:sz w:val="24"/>
        </w:rPr>
      </w:pPr>
      <w:r w:rsidRPr="00AE1D7D">
        <w:rPr>
          <w:rStyle w:val="fontstyle01"/>
          <w:rFonts w:hint="default"/>
          <w:sz w:val="24"/>
        </w:rPr>
        <w:t>公司</w:t>
      </w:r>
      <w:r w:rsidR="00511AEF">
        <w:rPr>
          <w:rStyle w:val="fontstyle01"/>
          <w:rFonts w:hint="default"/>
          <w:sz w:val="24"/>
        </w:rPr>
        <w:t>前期</w:t>
      </w:r>
      <w:r w:rsidRPr="00AE1D7D">
        <w:rPr>
          <w:rStyle w:val="fontstyle01"/>
          <w:rFonts w:hint="default"/>
          <w:sz w:val="24"/>
        </w:rPr>
        <w:t>触及</w:t>
      </w:r>
      <w:r w:rsidR="00227D48">
        <w:rPr>
          <w:rFonts w:asciiTheme="minorEastAsia" w:eastAsiaTheme="minorEastAsia" w:hAnsiTheme="minorEastAsia" w:hint="eastAsia"/>
          <w:sz w:val="24"/>
          <w:szCs w:val="28"/>
        </w:rPr>
        <w:t>《上市规则》</w:t>
      </w:r>
      <w:r w:rsidRPr="00AE1D7D">
        <w:rPr>
          <w:rStyle w:val="fontstyle01"/>
          <w:rFonts w:hint="default"/>
          <w:sz w:val="24"/>
        </w:rPr>
        <w:t>第9.8.1条第</w:t>
      </w:r>
      <w:r w:rsidR="00EE5437">
        <w:rPr>
          <w:rStyle w:val="fontstyle01"/>
          <w:rFonts w:hint="default"/>
          <w:sz w:val="24"/>
        </w:rPr>
        <w:t>（</w:t>
      </w:r>
      <w:r w:rsidR="00EE5437" w:rsidRPr="00AE1D7D">
        <w:rPr>
          <w:rStyle w:val="fontstyle01"/>
          <w:rFonts w:hint="default"/>
          <w:sz w:val="24"/>
        </w:rPr>
        <w:t>八</w:t>
      </w:r>
      <w:r w:rsidR="00EE5437">
        <w:rPr>
          <w:rStyle w:val="fontstyle01"/>
          <w:rFonts w:hint="default"/>
          <w:sz w:val="24"/>
        </w:rPr>
        <w:t>）</w:t>
      </w:r>
      <w:r w:rsidRPr="00AE1D7D">
        <w:rPr>
          <w:rStyle w:val="fontstyle01"/>
          <w:rFonts w:hint="default"/>
          <w:sz w:val="24"/>
        </w:rPr>
        <w:t>项情形，</w:t>
      </w:r>
      <w:r>
        <w:rPr>
          <w:rStyle w:val="fontstyle01"/>
          <w:rFonts w:hint="default"/>
          <w:sz w:val="24"/>
        </w:rPr>
        <w:t>截至本公告披露日，尚有</w:t>
      </w:r>
      <w:r w:rsidRPr="00AE1D7D">
        <w:rPr>
          <w:rStyle w:val="fontstyle01"/>
          <w:rFonts w:hint="default"/>
          <w:sz w:val="24"/>
        </w:rPr>
        <w:t>“</w:t>
      </w:r>
      <w:r w:rsidR="008C3FAE">
        <w:rPr>
          <w:rStyle w:val="fontstyle01"/>
          <w:rFonts w:hint="default"/>
          <w:sz w:val="24"/>
        </w:rPr>
        <w:t>自中国证监会</w:t>
      </w:r>
      <w:proofErr w:type="gramStart"/>
      <w:r w:rsidR="008C3FAE">
        <w:rPr>
          <w:rStyle w:val="fontstyle01"/>
          <w:rFonts w:hint="default"/>
          <w:sz w:val="24"/>
        </w:rPr>
        <w:t>作出</w:t>
      </w:r>
      <w:proofErr w:type="gramEnd"/>
      <w:r w:rsidR="008C3FAE">
        <w:rPr>
          <w:rStyle w:val="fontstyle01"/>
          <w:rFonts w:hint="default"/>
          <w:sz w:val="24"/>
        </w:rPr>
        <w:t>行政处罚决定书之日起已</w:t>
      </w:r>
      <w:r w:rsidRPr="00AE1D7D">
        <w:rPr>
          <w:rStyle w:val="fontstyle01"/>
          <w:rFonts w:hint="default"/>
          <w:sz w:val="24"/>
        </w:rPr>
        <w:t>满十二个月”申请撤销其他风险警示的条件没有满足，</w:t>
      </w:r>
      <w:r>
        <w:rPr>
          <w:rStyle w:val="fontstyle01"/>
          <w:rFonts w:hint="default"/>
          <w:sz w:val="24"/>
        </w:rPr>
        <w:t>故公司股票交易仍被继续实施其他风险警示</w:t>
      </w:r>
      <w:r w:rsidR="00704335">
        <w:rPr>
          <w:rStyle w:val="fontstyle01"/>
          <w:rFonts w:hint="default"/>
          <w:sz w:val="24"/>
        </w:rPr>
        <w:t>。</w:t>
      </w:r>
      <w:r w:rsidR="00EE5437">
        <w:rPr>
          <w:rStyle w:val="fontstyle01"/>
          <w:rFonts w:hint="default"/>
          <w:sz w:val="24"/>
        </w:rPr>
        <w:t xml:space="preserve"> </w:t>
      </w:r>
    </w:p>
    <w:p w14:paraId="3E9AC405" w14:textId="22604C92" w:rsidR="00E0296B" w:rsidRDefault="00482923" w:rsidP="0020111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中</w:t>
      </w:r>
      <w:r w:rsidRPr="006F6409">
        <w:rPr>
          <w:rStyle w:val="fontstyle01"/>
          <w:rFonts w:hAnsi="Times New Roman" w:cs="宋体" w:hint="default"/>
          <w:kern w:val="0"/>
          <w:sz w:val="24"/>
          <w:szCs w:val="24"/>
        </w:rPr>
        <w:t>国证监会</w:t>
      </w:r>
      <w:r>
        <w:rPr>
          <w:rStyle w:val="fontstyle01"/>
          <w:rFonts w:hAnsi="Times New Roman" w:cs="宋体" w:hint="default"/>
          <w:kern w:val="0"/>
          <w:sz w:val="24"/>
          <w:szCs w:val="24"/>
        </w:rPr>
        <w:t>于2024年6月28日</w:t>
      </w:r>
      <w:r w:rsidRPr="006F6409">
        <w:rPr>
          <w:rStyle w:val="fontstyle01"/>
          <w:rFonts w:hAnsi="Times New Roman" w:cs="宋体" w:hint="default"/>
          <w:kern w:val="0"/>
          <w:sz w:val="24"/>
          <w:szCs w:val="24"/>
        </w:rPr>
        <w:t>下发</w:t>
      </w:r>
      <w:r>
        <w:rPr>
          <w:rStyle w:val="fontstyle01"/>
          <w:rFonts w:hAnsi="Times New Roman" w:cs="宋体" w:hint="default"/>
          <w:kern w:val="0"/>
          <w:sz w:val="24"/>
          <w:szCs w:val="24"/>
        </w:rPr>
        <w:t>对公司的</w:t>
      </w:r>
      <w:r>
        <w:rPr>
          <w:rFonts w:asciiTheme="minorEastAsia" w:eastAsiaTheme="minorEastAsia" w:hAnsiTheme="minorEastAsia" w:hint="eastAsia"/>
          <w:sz w:val="24"/>
          <w:szCs w:val="28"/>
        </w:rPr>
        <w:t>《</w:t>
      </w:r>
      <w:r w:rsidRPr="00194631">
        <w:rPr>
          <w:rFonts w:asciiTheme="minorEastAsia" w:eastAsiaTheme="minorEastAsia" w:hAnsiTheme="minorEastAsia" w:hint="eastAsia"/>
          <w:sz w:val="24"/>
          <w:szCs w:val="28"/>
        </w:rPr>
        <w:t>行政处罚</w:t>
      </w:r>
      <w:r>
        <w:rPr>
          <w:rFonts w:asciiTheme="minorEastAsia" w:eastAsiaTheme="minorEastAsia" w:hAnsiTheme="minorEastAsia" w:hint="eastAsia"/>
          <w:sz w:val="24"/>
          <w:szCs w:val="28"/>
        </w:rPr>
        <w:t>决定书</w:t>
      </w:r>
      <w:r w:rsidRPr="00194631">
        <w:rPr>
          <w:rFonts w:asciiTheme="minorEastAsia" w:eastAsiaTheme="minorEastAsia" w:hAnsiTheme="minorEastAsia" w:hint="eastAsia"/>
          <w:sz w:val="24"/>
          <w:szCs w:val="28"/>
        </w:rPr>
        <w:t>》</w:t>
      </w:r>
      <w:r>
        <w:rPr>
          <w:rFonts w:asciiTheme="majorEastAsia" w:eastAsiaTheme="majorEastAsia" w:hAnsiTheme="majorEastAsia" w:hint="eastAsia"/>
          <w:sz w:val="24"/>
        </w:rPr>
        <w:t>，</w:t>
      </w:r>
      <w:r w:rsidRPr="009D746D">
        <w:rPr>
          <w:rFonts w:asciiTheme="majorEastAsia" w:eastAsiaTheme="majorEastAsia" w:hAnsiTheme="majorEastAsia" w:hint="eastAsia"/>
          <w:sz w:val="24"/>
        </w:rPr>
        <w:t>公司已就行政处罚决定所涉事项对相应年度财务会计报告进行追溯</w:t>
      </w:r>
      <w:r>
        <w:rPr>
          <w:rFonts w:asciiTheme="majorEastAsia" w:eastAsiaTheme="majorEastAsia" w:hAnsiTheme="majorEastAsia" w:hint="eastAsia"/>
          <w:sz w:val="24"/>
        </w:rPr>
        <w:t>调整（详见公告：2</w:t>
      </w:r>
      <w:r>
        <w:rPr>
          <w:rFonts w:asciiTheme="majorEastAsia" w:eastAsiaTheme="majorEastAsia" w:hAnsiTheme="majorEastAsia"/>
          <w:sz w:val="24"/>
        </w:rPr>
        <w:t>025-062</w:t>
      </w:r>
      <w:r>
        <w:rPr>
          <w:rFonts w:asciiTheme="majorEastAsia" w:eastAsiaTheme="majorEastAsia" w:hAnsiTheme="majorEastAsia" w:hint="eastAsia"/>
          <w:sz w:val="24"/>
        </w:rPr>
        <w:t>），待</w:t>
      </w:r>
      <w:r w:rsidRPr="009D746D">
        <w:rPr>
          <w:rFonts w:asciiTheme="majorEastAsia" w:eastAsiaTheme="majorEastAsia" w:hAnsiTheme="majorEastAsia" w:hint="eastAsia"/>
          <w:sz w:val="24"/>
        </w:rPr>
        <w:t>中国证监会</w:t>
      </w:r>
      <w:proofErr w:type="gramStart"/>
      <w:r w:rsidRPr="009D746D">
        <w:rPr>
          <w:rFonts w:asciiTheme="majorEastAsia" w:eastAsiaTheme="majorEastAsia" w:hAnsiTheme="majorEastAsia" w:hint="eastAsia"/>
          <w:sz w:val="24"/>
        </w:rPr>
        <w:t>作出</w:t>
      </w:r>
      <w:proofErr w:type="gramEnd"/>
      <w:r w:rsidRPr="009D746D">
        <w:rPr>
          <w:rFonts w:asciiTheme="majorEastAsia" w:eastAsiaTheme="majorEastAsia" w:hAnsiTheme="majorEastAsia" w:hint="eastAsia"/>
          <w:sz w:val="24"/>
        </w:rPr>
        <w:t>行政处罚决定书之日起满十二个月</w:t>
      </w:r>
      <w:r>
        <w:rPr>
          <w:rFonts w:asciiTheme="majorEastAsia" w:eastAsiaTheme="majorEastAsia" w:hAnsiTheme="majorEastAsia" w:hint="eastAsia"/>
          <w:sz w:val="24"/>
        </w:rPr>
        <w:t>之时，</w:t>
      </w:r>
      <w:r w:rsidRPr="009D746D">
        <w:rPr>
          <w:rFonts w:asciiTheme="majorEastAsia" w:eastAsiaTheme="majorEastAsia" w:hAnsiTheme="majorEastAsia" w:hint="eastAsia"/>
          <w:sz w:val="24"/>
        </w:rPr>
        <w:t>公司</w:t>
      </w:r>
      <w:r>
        <w:rPr>
          <w:rFonts w:asciiTheme="majorEastAsia" w:eastAsiaTheme="majorEastAsia" w:hAnsiTheme="majorEastAsia" w:hint="eastAsia"/>
          <w:sz w:val="24"/>
        </w:rPr>
        <w:t>将按规定申请撤销被继续实施的</w:t>
      </w:r>
      <w:r w:rsidRPr="002250B5">
        <w:rPr>
          <w:rFonts w:asciiTheme="majorEastAsia" w:eastAsiaTheme="majorEastAsia" w:hAnsiTheme="majorEastAsia" w:hint="eastAsia"/>
          <w:sz w:val="24"/>
        </w:rPr>
        <w:t>其他风险警示</w:t>
      </w:r>
      <w:r>
        <w:rPr>
          <w:rFonts w:asciiTheme="majorEastAsia" w:eastAsiaTheme="majorEastAsia" w:hAnsiTheme="majorEastAsia" w:hint="eastAsia"/>
          <w:sz w:val="24"/>
        </w:rPr>
        <w:t>，届时公司被实施的风险警示将全部消除。</w:t>
      </w:r>
    </w:p>
    <w:p w14:paraId="479546A4" w14:textId="2091CED5" w:rsidR="00036ADC" w:rsidRDefault="00036ADC" w:rsidP="00036ADC">
      <w:pPr>
        <w:spacing w:line="360" w:lineRule="auto"/>
        <w:ind w:firstLineChars="200" w:firstLine="480"/>
        <w:rPr>
          <w:rFonts w:ascii="宋体" w:cs="宋体"/>
          <w:color w:val="000000"/>
          <w:kern w:val="0"/>
          <w:sz w:val="24"/>
        </w:rPr>
      </w:pPr>
      <w:r w:rsidRPr="0012269A">
        <w:rPr>
          <w:rFonts w:ascii="宋体" w:cs="宋体"/>
          <w:color w:val="000000"/>
          <w:kern w:val="0"/>
          <w:sz w:val="24"/>
        </w:rPr>
        <w:t>根据</w:t>
      </w:r>
      <w:r w:rsidR="00227D48">
        <w:rPr>
          <w:rFonts w:ascii="宋体" w:cs="宋体"/>
          <w:color w:val="000000"/>
          <w:kern w:val="0"/>
          <w:sz w:val="24"/>
        </w:rPr>
        <w:t>《上市规则》</w:t>
      </w:r>
      <w:r w:rsidRPr="0012269A">
        <w:rPr>
          <w:rFonts w:ascii="宋体" w:cs="宋体"/>
          <w:color w:val="000000"/>
          <w:kern w:val="0"/>
          <w:sz w:val="24"/>
        </w:rPr>
        <w:t>的相关规定，公司股票将于2025年</w:t>
      </w:r>
      <w:r w:rsidR="000B3C3E">
        <w:rPr>
          <w:rFonts w:ascii="宋体" w:cs="宋体" w:hint="eastAsia"/>
          <w:color w:val="000000"/>
          <w:kern w:val="0"/>
          <w:sz w:val="24"/>
        </w:rPr>
        <w:t>6</w:t>
      </w:r>
      <w:r w:rsidRPr="0012269A">
        <w:rPr>
          <w:rFonts w:ascii="宋体" w:cs="宋体"/>
          <w:color w:val="000000"/>
          <w:kern w:val="0"/>
          <w:sz w:val="24"/>
        </w:rPr>
        <w:t>月</w:t>
      </w:r>
      <w:r w:rsidR="000B3C3E">
        <w:rPr>
          <w:rFonts w:ascii="宋体" w:cs="宋体" w:hint="eastAsia"/>
          <w:color w:val="000000"/>
          <w:kern w:val="0"/>
          <w:sz w:val="24"/>
        </w:rPr>
        <w:t>3</w:t>
      </w:r>
      <w:r w:rsidRPr="0012269A">
        <w:rPr>
          <w:rFonts w:ascii="宋体" w:cs="宋体"/>
          <w:color w:val="000000"/>
          <w:kern w:val="0"/>
          <w:sz w:val="24"/>
        </w:rPr>
        <w:t>日开市起停牌1天，并于2025年</w:t>
      </w:r>
      <w:r w:rsidR="000B3C3E">
        <w:rPr>
          <w:rFonts w:ascii="宋体" w:cs="宋体" w:hint="eastAsia"/>
          <w:color w:val="000000"/>
          <w:kern w:val="0"/>
          <w:sz w:val="24"/>
        </w:rPr>
        <w:t>6</w:t>
      </w:r>
      <w:r w:rsidRPr="0012269A">
        <w:rPr>
          <w:rFonts w:ascii="宋体" w:cs="宋体"/>
          <w:color w:val="000000"/>
          <w:kern w:val="0"/>
          <w:sz w:val="24"/>
        </w:rPr>
        <w:t>月</w:t>
      </w:r>
      <w:r w:rsidR="000B3C3E">
        <w:rPr>
          <w:rFonts w:ascii="宋体" w:cs="宋体" w:hint="eastAsia"/>
          <w:color w:val="000000"/>
          <w:kern w:val="0"/>
          <w:sz w:val="24"/>
        </w:rPr>
        <w:t>4</w:t>
      </w:r>
      <w:r w:rsidRPr="0012269A">
        <w:rPr>
          <w:rFonts w:ascii="宋体" w:cs="宋体"/>
          <w:color w:val="000000"/>
          <w:kern w:val="0"/>
          <w:sz w:val="24"/>
        </w:rPr>
        <w:t>日开市起撤销退</w:t>
      </w:r>
      <w:proofErr w:type="gramStart"/>
      <w:r w:rsidRPr="0012269A">
        <w:rPr>
          <w:rFonts w:ascii="宋体" w:cs="宋体"/>
          <w:color w:val="000000"/>
          <w:kern w:val="0"/>
          <w:sz w:val="24"/>
        </w:rPr>
        <w:t>市风险</w:t>
      </w:r>
      <w:proofErr w:type="gramEnd"/>
      <w:r w:rsidRPr="0012269A">
        <w:rPr>
          <w:rFonts w:ascii="宋体" w:cs="宋体"/>
          <w:color w:val="000000"/>
          <w:kern w:val="0"/>
          <w:sz w:val="24"/>
        </w:rPr>
        <w:t>警示及</w:t>
      </w:r>
      <w:r>
        <w:rPr>
          <w:rFonts w:ascii="宋体" w:cs="宋体" w:hint="eastAsia"/>
          <w:color w:val="000000"/>
          <w:kern w:val="0"/>
          <w:sz w:val="24"/>
        </w:rPr>
        <w:t>部分</w:t>
      </w:r>
      <w:r w:rsidRPr="0012269A">
        <w:rPr>
          <w:rFonts w:ascii="宋体" w:cs="宋体"/>
          <w:color w:val="000000"/>
          <w:kern w:val="0"/>
          <w:sz w:val="24"/>
        </w:rPr>
        <w:t>其他风险警示</w:t>
      </w:r>
      <w:r>
        <w:rPr>
          <w:rFonts w:ascii="宋体" w:cs="宋体" w:hint="eastAsia"/>
          <w:color w:val="000000"/>
          <w:kern w:val="0"/>
          <w:sz w:val="24"/>
        </w:rPr>
        <w:t>并被继续</w:t>
      </w:r>
      <w:r w:rsidR="00951CDF">
        <w:rPr>
          <w:rFonts w:ascii="宋体" w:cs="宋体" w:hint="eastAsia"/>
          <w:color w:val="000000"/>
          <w:kern w:val="0"/>
          <w:sz w:val="24"/>
        </w:rPr>
        <w:t>被</w:t>
      </w:r>
      <w:r>
        <w:rPr>
          <w:rFonts w:ascii="宋体" w:cs="宋体" w:hint="eastAsia"/>
          <w:color w:val="000000"/>
          <w:kern w:val="0"/>
          <w:sz w:val="24"/>
        </w:rPr>
        <w:t>实施其他风险警示，</w:t>
      </w:r>
      <w:r w:rsidRPr="0012269A">
        <w:rPr>
          <w:rFonts w:ascii="宋体" w:cs="宋体"/>
          <w:color w:val="000000"/>
          <w:kern w:val="0"/>
          <w:sz w:val="24"/>
        </w:rPr>
        <w:t>并复牌</w:t>
      </w:r>
      <w:r>
        <w:rPr>
          <w:rFonts w:ascii="宋体" w:cs="宋体" w:hint="eastAsia"/>
          <w:color w:val="000000"/>
          <w:kern w:val="0"/>
          <w:sz w:val="24"/>
        </w:rPr>
        <w:t>；</w:t>
      </w:r>
      <w:r w:rsidRPr="0012269A">
        <w:rPr>
          <w:rFonts w:ascii="宋体" w:cs="宋体"/>
          <w:color w:val="000000"/>
          <w:kern w:val="0"/>
          <w:sz w:val="24"/>
        </w:rPr>
        <w:t>公司证券简称由</w:t>
      </w:r>
      <w:r w:rsidR="00951CDF">
        <w:rPr>
          <w:rFonts w:ascii="宋体" w:cs="宋体" w:hint="eastAsia"/>
          <w:color w:val="000000"/>
          <w:kern w:val="0"/>
          <w:sz w:val="24"/>
        </w:rPr>
        <w:t>“</w:t>
      </w:r>
      <w:r w:rsidRPr="0012269A">
        <w:rPr>
          <w:rFonts w:ascii="宋体" w:cs="宋体"/>
          <w:color w:val="000000"/>
          <w:kern w:val="0"/>
          <w:sz w:val="24"/>
        </w:rPr>
        <w:t>*ST</w:t>
      </w:r>
      <w:r>
        <w:rPr>
          <w:rFonts w:ascii="宋体" w:cs="宋体" w:hint="eastAsia"/>
          <w:color w:val="000000"/>
          <w:kern w:val="0"/>
          <w:sz w:val="24"/>
        </w:rPr>
        <w:t>中利</w:t>
      </w:r>
      <w:r w:rsidR="00951CDF">
        <w:rPr>
          <w:rFonts w:ascii="宋体" w:cs="宋体" w:hint="eastAsia"/>
          <w:color w:val="000000"/>
          <w:kern w:val="0"/>
          <w:sz w:val="24"/>
        </w:rPr>
        <w:t>”</w:t>
      </w:r>
      <w:r w:rsidRPr="0012269A">
        <w:rPr>
          <w:rFonts w:ascii="宋体" w:cs="宋体"/>
          <w:color w:val="000000"/>
          <w:kern w:val="0"/>
          <w:sz w:val="24"/>
        </w:rPr>
        <w:t>变更为</w:t>
      </w:r>
      <w:r w:rsidR="00951CDF">
        <w:rPr>
          <w:rFonts w:ascii="宋体" w:cs="宋体" w:hint="eastAsia"/>
          <w:color w:val="000000"/>
          <w:kern w:val="0"/>
          <w:sz w:val="24"/>
        </w:rPr>
        <w:t>“</w:t>
      </w:r>
      <w:r w:rsidRPr="0012269A">
        <w:rPr>
          <w:rFonts w:ascii="宋体" w:cs="宋体"/>
          <w:color w:val="000000"/>
          <w:kern w:val="0"/>
          <w:sz w:val="24"/>
        </w:rPr>
        <w:t>ST</w:t>
      </w:r>
      <w:r>
        <w:rPr>
          <w:rFonts w:ascii="宋体" w:cs="宋体" w:hint="eastAsia"/>
          <w:color w:val="000000"/>
          <w:kern w:val="0"/>
          <w:sz w:val="24"/>
        </w:rPr>
        <w:t>中利</w:t>
      </w:r>
      <w:r w:rsidR="00951CDF">
        <w:rPr>
          <w:rFonts w:ascii="宋体" w:cs="宋体" w:hint="eastAsia"/>
          <w:color w:val="000000"/>
          <w:kern w:val="0"/>
          <w:sz w:val="24"/>
        </w:rPr>
        <w:t>”</w:t>
      </w:r>
      <w:r w:rsidRPr="0012269A">
        <w:rPr>
          <w:rFonts w:ascii="宋体" w:cs="宋体"/>
          <w:color w:val="000000"/>
          <w:kern w:val="0"/>
          <w:sz w:val="24"/>
        </w:rPr>
        <w:t>，证券代码仍为</w:t>
      </w:r>
      <w:r>
        <w:rPr>
          <w:rFonts w:ascii="宋体" w:cs="宋体" w:hint="eastAsia"/>
          <w:color w:val="000000"/>
          <w:kern w:val="0"/>
          <w:sz w:val="24"/>
        </w:rPr>
        <w:t>“</w:t>
      </w:r>
      <w:r w:rsidRPr="0012269A">
        <w:rPr>
          <w:rFonts w:ascii="宋体" w:cs="宋体"/>
          <w:color w:val="000000"/>
          <w:kern w:val="0"/>
          <w:sz w:val="24"/>
        </w:rPr>
        <w:t>002</w:t>
      </w:r>
      <w:r>
        <w:rPr>
          <w:rFonts w:ascii="宋体" w:cs="宋体" w:hint="eastAsia"/>
          <w:color w:val="000000"/>
          <w:kern w:val="0"/>
          <w:sz w:val="24"/>
        </w:rPr>
        <w:t>309”</w:t>
      </w:r>
      <w:r w:rsidRPr="0012269A">
        <w:rPr>
          <w:rFonts w:ascii="宋体" w:cs="宋体"/>
          <w:color w:val="000000"/>
          <w:kern w:val="0"/>
          <w:sz w:val="24"/>
        </w:rPr>
        <w:t>，股票交易日涨跌幅限制</w:t>
      </w:r>
      <w:r>
        <w:rPr>
          <w:rFonts w:ascii="宋体" w:cs="宋体" w:hint="eastAsia"/>
          <w:color w:val="000000"/>
          <w:kern w:val="0"/>
          <w:sz w:val="24"/>
        </w:rPr>
        <w:t>仍为</w:t>
      </w:r>
      <w:r w:rsidR="00951CDF">
        <w:rPr>
          <w:rFonts w:ascii="宋体" w:cs="宋体" w:hint="eastAsia"/>
          <w:color w:val="000000"/>
          <w:kern w:val="0"/>
          <w:sz w:val="24"/>
        </w:rPr>
        <w:t>“</w:t>
      </w:r>
      <w:r w:rsidRPr="0012269A">
        <w:rPr>
          <w:rFonts w:ascii="宋体" w:cs="宋体"/>
          <w:color w:val="000000"/>
          <w:kern w:val="0"/>
          <w:sz w:val="24"/>
        </w:rPr>
        <w:t>5%</w:t>
      </w:r>
      <w:r w:rsidR="00951CDF">
        <w:rPr>
          <w:rFonts w:ascii="宋体" w:cs="宋体" w:hint="eastAsia"/>
          <w:color w:val="000000"/>
          <w:kern w:val="0"/>
          <w:sz w:val="24"/>
        </w:rPr>
        <w:t>”</w:t>
      </w:r>
      <w:r>
        <w:rPr>
          <w:rFonts w:ascii="宋体" w:cs="宋体" w:hint="eastAsia"/>
          <w:color w:val="000000"/>
          <w:kern w:val="0"/>
          <w:sz w:val="24"/>
        </w:rPr>
        <w:t>。</w:t>
      </w:r>
    </w:p>
    <w:p w14:paraId="746EE318" w14:textId="77777777" w:rsidR="0012269A" w:rsidRPr="00036ADC" w:rsidRDefault="0012269A" w:rsidP="0020111B">
      <w:pPr>
        <w:spacing w:line="360" w:lineRule="auto"/>
        <w:ind w:firstLineChars="200" w:firstLine="480"/>
        <w:rPr>
          <w:rFonts w:ascii="宋体" w:cs="宋体"/>
          <w:color w:val="000000"/>
          <w:kern w:val="0"/>
          <w:sz w:val="24"/>
        </w:rPr>
      </w:pPr>
    </w:p>
    <w:p w14:paraId="456735C4" w14:textId="182C3EB8" w:rsidR="0020111B" w:rsidRDefault="0020111B" w:rsidP="0020111B">
      <w:pPr>
        <w:spacing w:line="360" w:lineRule="auto"/>
        <w:ind w:firstLineChars="200" w:firstLine="480"/>
        <w:rPr>
          <w:color w:val="000000"/>
          <w:sz w:val="24"/>
          <w:szCs w:val="28"/>
        </w:rPr>
      </w:pPr>
      <w:r w:rsidRPr="00AA3A8C">
        <w:rPr>
          <w:rFonts w:ascii="宋体" w:cs="宋体" w:hint="eastAsia"/>
          <w:color w:val="000000"/>
          <w:kern w:val="0"/>
          <w:sz w:val="24"/>
        </w:rPr>
        <w:lastRenderedPageBreak/>
        <w:t>公</w:t>
      </w:r>
      <w:r>
        <w:rPr>
          <w:rFonts w:ascii="宋体" w:cs="宋体" w:hint="eastAsia"/>
          <w:color w:val="000000"/>
          <w:kern w:val="0"/>
          <w:sz w:val="24"/>
        </w:rPr>
        <w:t>司董事会郑重提醒广大投资者：公司指定信息披露媒体为《证券时报》《证券日报》</w:t>
      </w:r>
      <w:r w:rsidRPr="00AA3A8C">
        <w:rPr>
          <w:rFonts w:ascii="宋体" w:cs="宋体" w:hint="eastAsia"/>
          <w:color w:val="000000"/>
          <w:kern w:val="0"/>
          <w:sz w:val="24"/>
        </w:rPr>
        <w:t>《上海证券报》和巨潮资讯网（www.cninfo.com.cn)，公司所有信息均以在上述指定媒体刊登的信息为准。</w:t>
      </w:r>
      <w:r w:rsidRPr="007626B7">
        <w:rPr>
          <w:rFonts w:ascii="宋体" w:cs="宋体"/>
          <w:color w:val="000000"/>
          <w:kern w:val="0"/>
          <w:sz w:val="24"/>
        </w:rPr>
        <w:t>敬请广大投资者理性投资，注意投资风险。</w:t>
      </w:r>
    </w:p>
    <w:p w14:paraId="36D8932A" w14:textId="77777777" w:rsidR="007C0958" w:rsidRPr="009C3952" w:rsidRDefault="007C0958" w:rsidP="007C0958">
      <w:pPr>
        <w:spacing w:line="360" w:lineRule="auto"/>
        <w:rPr>
          <w:color w:val="000000"/>
          <w:sz w:val="24"/>
          <w:szCs w:val="28"/>
        </w:rPr>
      </w:pPr>
    </w:p>
    <w:p w14:paraId="2D92802F" w14:textId="77777777" w:rsidR="007C0958" w:rsidRDefault="007C0958" w:rsidP="007C0958">
      <w:pPr>
        <w:spacing w:line="360" w:lineRule="auto"/>
        <w:ind w:firstLineChars="200" w:firstLine="480"/>
        <w:rPr>
          <w:rStyle w:val="fontstyle01"/>
          <w:rFonts w:hint="default"/>
          <w:sz w:val="24"/>
        </w:rPr>
      </w:pPr>
      <w:r w:rsidRPr="009C3952">
        <w:rPr>
          <w:rStyle w:val="fontstyle01"/>
          <w:rFonts w:hint="default"/>
          <w:sz w:val="24"/>
        </w:rPr>
        <w:t>特此公告。</w:t>
      </w:r>
    </w:p>
    <w:p w14:paraId="684C6151" w14:textId="77777777" w:rsidR="007C0958" w:rsidRDefault="007C0958" w:rsidP="007C0958">
      <w:pPr>
        <w:spacing w:line="360" w:lineRule="auto"/>
        <w:ind w:firstLineChars="200" w:firstLine="480"/>
        <w:rPr>
          <w:rStyle w:val="fontstyle01"/>
          <w:rFonts w:hint="default"/>
          <w:sz w:val="24"/>
        </w:rPr>
      </w:pPr>
    </w:p>
    <w:p w14:paraId="553E3CE3" w14:textId="77777777" w:rsidR="007C0958" w:rsidRPr="009C3952" w:rsidRDefault="007C0958" w:rsidP="007C0958">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4FB2AFD9" w14:textId="4DC0F0F2" w:rsidR="007C0958" w:rsidRPr="009C3952" w:rsidRDefault="007C0958" w:rsidP="007C0958">
      <w:pPr>
        <w:spacing w:line="360" w:lineRule="auto"/>
        <w:ind w:right="720" w:firstLineChars="200" w:firstLine="480"/>
        <w:jc w:val="right"/>
        <w:rPr>
          <w:rFonts w:ascii="宋体" w:hAnsi="宋体"/>
          <w:color w:val="000000"/>
          <w:sz w:val="24"/>
          <w:szCs w:val="28"/>
        </w:rPr>
      </w:pPr>
      <w:r w:rsidRPr="006F0D32">
        <w:rPr>
          <w:rStyle w:val="fontstyle01"/>
          <w:rFonts w:hint="default"/>
          <w:sz w:val="24"/>
        </w:rPr>
        <w:t>202</w:t>
      </w:r>
      <w:r w:rsidR="00632E19">
        <w:rPr>
          <w:rStyle w:val="fontstyle01"/>
          <w:rFonts w:hint="default"/>
          <w:sz w:val="24"/>
        </w:rPr>
        <w:t>5</w:t>
      </w:r>
      <w:r w:rsidRPr="006F0D32">
        <w:rPr>
          <w:rStyle w:val="fontstyle01"/>
          <w:rFonts w:hint="default"/>
          <w:sz w:val="24"/>
        </w:rPr>
        <w:t>年</w:t>
      </w:r>
      <w:r w:rsidR="000B3C3E">
        <w:rPr>
          <w:rStyle w:val="fontstyle01"/>
          <w:rFonts w:hint="default"/>
          <w:sz w:val="24"/>
        </w:rPr>
        <w:t>6</w:t>
      </w:r>
      <w:r w:rsidRPr="006F0D32">
        <w:rPr>
          <w:rStyle w:val="fontstyle01"/>
          <w:rFonts w:hint="default"/>
          <w:sz w:val="24"/>
        </w:rPr>
        <w:t>月</w:t>
      </w:r>
      <w:r w:rsidR="000B3C3E">
        <w:rPr>
          <w:rStyle w:val="fontstyle01"/>
          <w:rFonts w:hint="default"/>
          <w:sz w:val="24"/>
        </w:rPr>
        <w:t>3</w:t>
      </w:r>
      <w:r w:rsidRPr="006F0D32">
        <w:rPr>
          <w:rStyle w:val="fontstyle01"/>
          <w:rFonts w:hint="default"/>
          <w:sz w:val="24"/>
        </w:rPr>
        <w:t>日</w:t>
      </w:r>
    </w:p>
    <w:p w14:paraId="227E31AE" w14:textId="1BBDC662"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p>
    <w:sectPr w:rsidR="00425037" w:rsidRPr="00E62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8BD3E" w14:textId="77777777" w:rsidR="00AA3443" w:rsidRDefault="00AA3443" w:rsidP="00365AAE">
      <w:r>
        <w:separator/>
      </w:r>
    </w:p>
  </w:endnote>
  <w:endnote w:type="continuationSeparator" w:id="0">
    <w:p w14:paraId="60015358" w14:textId="77777777" w:rsidR="00AA3443" w:rsidRDefault="00AA3443"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00048BC" w14:textId="4C869AB5"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F4BE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F4BE6">
              <w:rPr>
                <w:b/>
                <w:bCs/>
                <w:noProof/>
              </w:rPr>
              <w:t>4</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DB1AA" w14:textId="77777777" w:rsidR="00AA3443" w:rsidRDefault="00AA3443" w:rsidP="00365AAE">
      <w:r>
        <w:separator/>
      </w:r>
    </w:p>
  </w:footnote>
  <w:footnote w:type="continuationSeparator" w:id="0">
    <w:p w14:paraId="6AF78F6B" w14:textId="77777777" w:rsidR="00AA3443" w:rsidRDefault="00AA3443"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4"/>
  </w:num>
  <w:num w:numId="5">
    <w:abstractNumId w:val="2"/>
  </w:num>
  <w:num w:numId="6">
    <w:abstractNumId w:val="10"/>
  </w:num>
  <w:num w:numId="7">
    <w:abstractNumId w:val="5"/>
  </w:num>
  <w:num w:numId="8">
    <w:abstractNumId w:val="7"/>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0B8"/>
    <w:rsid w:val="00001BDA"/>
    <w:rsid w:val="00002E26"/>
    <w:rsid w:val="00005240"/>
    <w:rsid w:val="000058E1"/>
    <w:rsid w:val="00010E22"/>
    <w:rsid w:val="00014B83"/>
    <w:rsid w:val="000174C1"/>
    <w:rsid w:val="00020E4F"/>
    <w:rsid w:val="0002302D"/>
    <w:rsid w:val="00023529"/>
    <w:rsid w:val="00023C9C"/>
    <w:rsid w:val="000250AB"/>
    <w:rsid w:val="000254F6"/>
    <w:rsid w:val="000261EE"/>
    <w:rsid w:val="00033094"/>
    <w:rsid w:val="00036ADC"/>
    <w:rsid w:val="000372E2"/>
    <w:rsid w:val="000405C2"/>
    <w:rsid w:val="000411F8"/>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90F31"/>
    <w:rsid w:val="000929B9"/>
    <w:rsid w:val="00093FBB"/>
    <w:rsid w:val="000947ED"/>
    <w:rsid w:val="00095DF1"/>
    <w:rsid w:val="00097E5B"/>
    <w:rsid w:val="000A04B1"/>
    <w:rsid w:val="000A1754"/>
    <w:rsid w:val="000A5BC1"/>
    <w:rsid w:val="000B3C3E"/>
    <w:rsid w:val="000B47FD"/>
    <w:rsid w:val="000B5F0F"/>
    <w:rsid w:val="000B7639"/>
    <w:rsid w:val="000C73AF"/>
    <w:rsid w:val="000D0196"/>
    <w:rsid w:val="000D1E26"/>
    <w:rsid w:val="000D2200"/>
    <w:rsid w:val="000D35F8"/>
    <w:rsid w:val="000D5EAA"/>
    <w:rsid w:val="000E2D7F"/>
    <w:rsid w:val="000E7534"/>
    <w:rsid w:val="000E78E9"/>
    <w:rsid w:val="000E7FE0"/>
    <w:rsid w:val="000F1686"/>
    <w:rsid w:val="000F4915"/>
    <w:rsid w:val="000F5D40"/>
    <w:rsid w:val="00100476"/>
    <w:rsid w:val="0010150A"/>
    <w:rsid w:val="00101544"/>
    <w:rsid w:val="00102F6F"/>
    <w:rsid w:val="001066FB"/>
    <w:rsid w:val="0011140C"/>
    <w:rsid w:val="00112007"/>
    <w:rsid w:val="0011328F"/>
    <w:rsid w:val="00114288"/>
    <w:rsid w:val="0011477D"/>
    <w:rsid w:val="00117324"/>
    <w:rsid w:val="001173AD"/>
    <w:rsid w:val="001213B8"/>
    <w:rsid w:val="0012269A"/>
    <w:rsid w:val="00123252"/>
    <w:rsid w:val="001247ED"/>
    <w:rsid w:val="001252DB"/>
    <w:rsid w:val="001269E9"/>
    <w:rsid w:val="001275A2"/>
    <w:rsid w:val="00131218"/>
    <w:rsid w:val="00132DDE"/>
    <w:rsid w:val="001344B4"/>
    <w:rsid w:val="00137C2A"/>
    <w:rsid w:val="00141FD8"/>
    <w:rsid w:val="00145A69"/>
    <w:rsid w:val="0015134F"/>
    <w:rsid w:val="001517B9"/>
    <w:rsid w:val="00152134"/>
    <w:rsid w:val="00157A64"/>
    <w:rsid w:val="0016031C"/>
    <w:rsid w:val="00162C97"/>
    <w:rsid w:val="001669D2"/>
    <w:rsid w:val="00166DA7"/>
    <w:rsid w:val="0017049B"/>
    <w:rsid w:val="00174182"/>
    <w:rsid w:val="00177145"/>
    <w:rsid w:val="00177CF1"/>
    <w:rsid w:val="00180456"/>
    <w:rsid w:val="0018092F"/>
    <w:rsid w:val="001907FC"/>
    <w:rsid w:val="00191013"/>
    <w:rsid w:val="00192E2D"/>
    <w:rsid w:val="001942EC"/>
    <w:rsid w:val="001955B4"/>
    <w:rsid w:val="001A042B"/>
    <w:rsid w:val="001A1A4D"/>
    <w:rsid w:val="001A5068"/>
    <w:rsid w:val="001A5847"/>
    <w:rsid w:val="001A621A"/>
    <w:rsid w:val="001A717C"/>
    <w:rsid w:val="001B0808"/>
    <w:rsid w:val="001B24DD"/>
    <w:rsid w:val="001B29F6"/>
    <w:rsid w:val="001B2D7D"/>
    <w:rsid w:val="001B3622"/>
    <w:rsid w:val="001C05F7"/>
    <w:rsid w:val="001C33C8"/>
    <w:rsid w:val="001C374B"/>
    <w:rsid w:val="001C3B2A"/>
    <w:rsid w:val="001C42B0"/>
    <w:rsid w:val="001C4A23"/>
    <w:rsid w:val="001C4E84"/>
    <w:rsid w:val="001C62FC"/>
    <w:rsid w:val="001D135E"/>
    <w:rsid w:val="001D3541"/>
    <w:rsid w:val="001D5517"/>
    <w:rsid w:val="001D6E0E"/>
    <w:rsid w:val="001E1566"/>
    <w:rsid w:val="001E61E3"/>
    <w:rsid w:val="001F2DA6"/>
    <w:rsid w:val="001F4BE6"/>
    <w:rsid w:val="001F5123"/>
    <w:rsid w:val="0020111B"/>
    <w:rsid w:val="00202DA7"/>
    <w:rsid w:val="00203417"/>
    <w:rsid w:val="00205B09"/>
    <w:rsid w:val="00207180"/>
    <w:rsid w:val="00207A9E"/>
    <w:rsid w:val="0021044B"/>
    <w:rsid w:val="00210A3D"/>
    <w:rsid w:val="00210D61"/>
    <w:rsid w:val="002122EE"/>
    <w:rsid w:val="002141C9"/>
    <w:rsid w:val="00214B6D"/>
    <w:rsid w:val="00215E0D"/>
    <w:rsid w:val="00216040"/>
    <w:rsid w:val="0021753A"/>
    <w:rsid w:val="0022073F"/>
    <w:rsid w:val="00222329"/>
    <w:rsid w:val="00222CCD"/>
    <w:rsid w:val="00224D51"/>
    <w:rsid w:val="00227D48"/>
    <w:rsid w:val="0023010E"/>
    <w:rsid w:val="002341F8"/>
    <w:rsid w:val="00235013"/>
    <w:rsid w:val="0023581E"/>
    <w:rsid w:val="00236248"/>
    <w:rsid w:val="00241F4E"/>
    <w:rsid w:val="00243B5B"/>
    <w:rsid w:val="00245A2F"/>
    <w:rsid w:val="00253475"/>
    <w:rsid w:val="0025353D"/>
    <w:rsid w:val="002554B9"/>
    <w:rsid w:val="00255670"/>
    <w:rsid w:val="00260B25"/>
    <w:rsid w:val="00261F6B"/>
    <w:rsid w:val="00266CEE"/>
    <w:rsid w:val="002675C8"/>
    <w:rsid w:val="00267AE0"/>
    <w:rsid w:val="00270F57"/>
    <w:rsid w:val="002720F5"/>
    <w:rsid w:val="002760FE"/>
    <w:rsid w:val="0027799D"/>
    <w:rsid w:val="00277ACC"/>
    <w:rsid w:val="00283B05"/>
    <w:rsid w:val="00284D97"/>
    <w:rsid w:val="00285320"/>
    <w:rsid w:val="002904A8"/>
    <w:rsid w:val="002919A4"/>
    <w:rsid w:val="0029254F"/>
    <w:rsid w:val="00295FDD"/>
    <w:rsid w:val="00296343"/>
    <w:rsid w:val="002A31F4"/>
    <w:rsid w:val="002A3DE0"/>
    <w:rsid w:val="002A41D4"/>
    <w:rsid w:val="002A5C82"/>
    <w:rsid w:val="002A5EED"/>
    <w:rsid w:val="002A61A3"/>
    <w:rsid w:val="002A61F2"/>
    <w:rsid w:val="002A6FCF"/>
    <w:rsid w:val="002B048B"/>
    <w:rsid w:val="002B07A4"/>
    <w:rsid w:val="002B1A98"/>
    <w:rsid w:val="002B266E"/>
    <w:rsid w:val="002B66AF"/>
    <w:rsid w:val="002B77DC"/>
    <w:rsid w:val="002C1172"/>
    <w:rsid w:val="002C4148"/>
    <w:rsid w:val="002C4E8E"/>
    <w:rsid w:val="002D0999"/>
    <w:rsid w:val="002D2938"/>
    <w:rsid w:val="002D3113"/>
    <w:rsid w:val="002D49AE"/>
    <w:rsid w:val="002D59C0"/>
    <w:rsid w:val="002E281B"/>
    <w:rsid w:val="002F0E59"/>
    <w:rsid w:val="002F5D13"/>
    <w:rsid w:val="00302232"/>
    <w:rsid w:val="0030487A"/>
    <w:rsid w:val="00304929"/>
    <w:rsid w:val="00310456"/>
    <w:rsid w:val="00311EB6"/>
    <w:rsid w:val="003126D9"/>
    <w:rsid w:val="003159E9"/>
    <w:rsid w:val="003209DA"/>
    <w:rsid w:val="00325628"/>
    <w:rsid w:val="00326452"/>
    <w:rsid w:val="00326F85"/>
    <w:rsid w:val="00331F45"/>
    <w:rsid w:val="003338F8"/>
    <w:rsid w:val="0034215D"/>
    <w:rsid w:val="003441E3"/>
    <w:rsid w:val="00344BE5"/>
    <w:rsid w:val="003467AA"/>
    <w:rsid w:val="00354647"/>
    <w:rsid w:val="00355764"/>
    <w:rsid w:val="00357F7B"/>
    <w:rsid w:val="003612B2"/>
    <w:rsid w:val="003631C1"/>
    <w:rsid w:val="0036428C"/>
    <w:rsid w:val="00365AAE"/>
    <w:rsid w:val="00371B5E"/>
    <w:rsid w:val="0037301E"/>
    <w:rsid w:val="0037486A"/>
    <w:rsid w:val="00376E51"/>
    <w:rsid w:val="00380763"/>
    <w:rsid w:val="003863B3"/>
    <w:rsid w:val="003872DB"/>
    <w:rsid w:val="003A2504"/>
    <w:rsid w:val="003A2CA7"/>
    <w:rsid w:val="003A3252"/>
    <w:rsid w:val="003A37F1"/>
    <w:rsid w:val="003A3D0D"/>
    <w:rsid w:val="003A42E0"/>
    <w:rsid w:val="003B0F9A"/>
    <w:rsid w:val="003B1756"/>
    <w:rsid w:val="003B1946"/>
    <w:rsid w:val="003B1A6E"/>
    <w:rsid w:val="003B3987"/>
    <w:rsid w:val="003B544D"/>
    <w:rsid w:val="003B5DB4"/>
    <w:rsid w:val="003B5E59"/>
    <w:rsid w:val="003B7D33"/>
    <w:rsid w:val="003C1BF6"/>
    <w:rsid w:val="003C27EF"/>
    <w:rsid w:val="003C2CB4"/>
    <w:rsid w:val="003D073D"/>
    <w:rsid w:val="003D245A"/>
    <w:rsid w:val="003D7E78"/>
    <w:rsid w:val="003E04C3"/>
    <w:rsid w:val="003E12C3"/>
    <w:rsid w:val="003E1556"/>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12A7"/>
    <w:rsid w:val="00421464"/>
    <w:rsid w:val="00421674"/>
    <w:rsid w:val="00422C06"/>
    <w:rsid w:val="00425037"/>
    <w:rsid w:val="00427335"/>
    <w:rsid w:val="00430DF2"/>
    <w:rsid w:val="00433EED"/>
    <w:rsid w:val="00435630"/>
    <w:rsid w:val="004365D2"/>
    <w:rsid w:val="00442C16"/>
    <w:rsid w:val="00444D16"/>
    <w:rsid w:val="00445034"/>
    <w:rsid w:val="004460DA"/>
    <w:rsid w:val="00454A60"/>
    <w:rsid w:val="0045500E"/>
    <w:rsid w:val="004557F3"/>
    <w:rsid w:val="00455DA6"/>
    <w:rsid w:val="00460B84"/>
    <w:rsid w:val="00464584"/>
    <w:rsid w:val="004658F6"/>
    <w:rsid w:val="00465F50"/>
    <w:rsid w:val="004662F7"/>
    <w:rsid w:val="00467DB6"/>
    <w:rsid w:val="00471C18"/>
    <w:rsid w:val="00474A6B"/>
    <w:rsid w:val="004762C3"/>
    <w:rsid w:val="0048029E"/>
    <w:rsid w:val="00482923"/>
    <w:rsid w:val="0048465D"/>
    <w:rsid w:val="004854F1"/>
    <w:rsid w:val="00485F14"/>
    <w:rsid w:val="0048600A"/>
    <w:rsid w:val="00490D32"/>
    <w:rsid w:val="00492D10"/>
    <w:rsid w:val="004A13A2"/>
    <w:rsid w:val="004A5C11"/>
    <w:rsid w:val="004A606E"/>
    <w:rsid w:val="004A72AC"/>
    <w:rsid w:val="004B00F1"/>
    <w:rsid w:val="004B37CD"/>
    <w:rsid w:val="004B52AF"/>
    <w:rsid w:val="004B792E"/>
    <w:rsid w:val="004C0C2D"/>
    <w:rsid w:val="004C1B6D"/>
    <w:rsid w:val="004C26EE"/>
    <w:rsid w:val="004C4EAA"/>
    <w:rsid w:val="004C66D9"/>
    <w:rsid w:val="004C7109"/>
    <w:rsid w:val="004C7424"/>
    <w:rsid w:val="004D0091"/>
    <w:rsid w:val="004D41D3"/>
    <w:rsid w:val="004E175B"/>
    <w:rsid w:val="004E23F6"/>
    <w:rsid w:val="004E2F28"/>
    <w:rsid w:val="004E37C8"/>
    <w:rsid w:val="004E465E"/>
    <w:rsid w:val="004F1C66"/>
    <w:rsid w:val="004F4894"/>
    <w:rsid w:val="004F5C8A"/>
    <w:rsid w:val="004F7E42"/>
    <w:rsid w:val="00500731"/>
    <w:rsid w:val="00500E6C"/>
    <w:rsid w:val="00501215"/>
    <w:rsid w:val="0050135F"/>
    <w:rsid w:val="00501BB8"/>
    <w:rsid w:val="005034AC"/>
    <w:rsid w:val="00504AFE"/>
    <w:rsid w:val="005053B3"/>
    <w:rsid w:val="00506BC8"/>
    <w:rsid w:val="00511726"/>
    <w:rsid w:val="00511AEF"/>
    <w:rsid w:val="005125CF"/>
    <w:rsid w:val="005135D4"/>
    <w:rsid w:val="005152E4"/>
    <w:rsid w:val="00517A5D"/>
    <w:rsid w:val="00521719"/>
    <w:rsid w:val="00521F63"/>
    <w:rsid w:val="00527E9F"/>
    <w:rsid w:val="00527F7D"/>
    <w:rsid w:val="00530168"/>
    <w:rsid w:val="00532257"/>
    <w:rsid w:val="00535467"/>
    <w:rsid w:val="005371D6"/>
    <w:rsid w:val="00537E7D"/>
    <w:rsid w:val="005401F3"/>
    <w:rsid w:val="00541175"/>
    <w:rsid w:val="0054160F"/>
    <w:rsid w:val="00541F8A"/>
    <w:rsid w:val="0054224F"/>
    <w:rsid w:val="0054268A"/>
    <w:rsid w:val="0054295E"/>
    <w:rsid w:val="00542D7E"/>
    <w:rsid w:val="00544D87"/>
    <w:rsid w:val="0054568F"/>
    <w:rsid w:val="00545A92"/>
    <w:rsid w:val="005464EF"/>
    <w:rsid w:val="00546F12"/>
    <w:rsid w:val="00550849"/>
    <w:rsid w:val="005524D1"/>
    <w:rsid w:val="00553338"/>
    <w:rsid w:val="00554755"/>
    <w:rsid w:val="005564A8"/>
    <w:rsid w:val="005605F3"/>
    <w:rsid w:val="00567F4C"/>
    <w:rsid w:val="00570503"/>
    <w:rsid w:val="005753C4"/>
    <w:rsid w:val="00576526"/>
    <w:rsid w:val="005773C9"/>
    <w:rsid w:val="005802CC"/>
    <w:rsid w:val="0058042C"/>
    <w:rsid w:val="005824BB"/>
    <w:rsid w:val="005830BE"/>
    <w:rsid w:val="00583688"/>
    <w:rsid w:val="0058481F"/>
    <w:rsid w:val="00586012"/>
    <w:rsid w:val="005868FC"/>
    <w:rsid w:val="00586BBC"/>
    <w:rsid w:val="00586C20"/>
    <w:rsid w:val="00590E15"/>
    <w:rsid w:val="00591C6D"/>
    <w:rsid w:val="005922DC"/>
    <w:rsid w:val="00593377"/>
    <w:rsid w:val="005933BD"/>
    <w:rsid w:val="005A028A"/>
    <w:rsid w:val="005A1F32"/>
    <w:rsid w:val="005A28BE"/>
    <w:rsid w:val="005A2FEE"/>
    <w:rsid w:val="005B0B7E"/>
    <w:rsid w:val="005B6227"/>
    <w:rsid w:val="005B7A27"/>
    <w:rsid w:val="005C01F5"/>
    <w:rsid w:val="005C2693"/>
    <w:rsid w:val="005C3713"/>
    <w:rsid w:val="005C40A7"/>
    <w:rsid w:val="005C40DC"/>
    <w:rsid w:val="005C71C1"/>
    <w:rsid w:val="005C778E"/>
    <w:rsid w:val="005D2178"/>
    <w:rsid w:val="005D3EC3"/>
    <w:rsid w:val="005E039A"/>
    <w:rsid w:val="005E1A34"/>
    <w:rsid w:val="005E3506"/>
    <w:rsid w:val="005E7807"/>
    <w:rsid w:val="005E79A8"/>
    <w:rsid w:val="005F2CE1"/>
    <w:rsid w:val="005F4384"/>
    <w:rsid w:val="005F4AB8"/>
    <w:rsid w:val="005F5FCB"/>
    <w:rsid w:val="005F630A"/>
    <w:rsid w:val="005F6902"/>
    <w:rsid w:val="00611613"/>
    <w:rsid w:val="00612F9D"/>
    <w:rsid w:val="00613E63"/>
    <w:rsid w:val="00613F18"/>
    <w:rsid w:val="006156C8"/>
    <w:rsid w:val="00621250"/>
    <w:rsid w:val="0062413F"/>
    <w:rsid w:val="00624A17"/>
    <w:rsid w:val="00626288"/>
    <w:rsid w:val="00632E19"/>
    <w:rsid w:val="00633034"/>
    <w:rsid w:val="0063329E"/>
    <w:rsid w:val="00634469"/>
    <w:rsid w:val="006348B8"/>
    <w:rsid w:val="00640BAF"/>
    <w:rsid w:val="00641D42"/>
    <w:rsid w:val="0064318D"/>
    <w:rsid w:val="00643B05"/>
    <w:rsid w:val="00644570"/>
    <w:rsid w:val="006451DF"/>
    <w:rsid w:val="006465C8"/>
    <w:rsid w:val="00651E1E"/>
    <w:rsid w:val="0065465D"/>
    <w:rsid w:val="00654DF0"/>
    <w:rsid w:val="00661B5D"/>
    <w:rsid w:val="006621E1"/>
    <w:rsid w:val="00662574"/>
    <w:rsid w:val="00664490"/>
    <w:rsid w:val="00665006"/>
    <w:rsid w:val="006652F8"/>
    <w:rsid w:val="00665EE3"/>
    <w:rsid w:val="0067120A"/>
    <w:rsid w:val="00675449"/>
    <w:rsid w:val="00675979"/>
    <w:rsid w:val="00677A37"/>
    <w:rsid w:val="0068027C"/>
    <w:rsid w:val="006822D0"/>
    <w:rsid w:val="00685A84"/>
    <w:rsid w:val="00691B4D"/>
    <w:rsid w:val="00691D19"/>
    <w:rsid w:val="006944DC"/>
    <w:rsid w:val="00695505"/>
    <w:rsid w:val="006A1BB6"/>
    <w:rsid w:val="006A491B"/>
    <w:rsid w:val="006A5272"/>
    <w:rsid w:val="006A6C87"/>
    <w:rsid w:val="006B2FB9"/>
    <w:rsid w:val="006B5553"/>
    <w:rsid w:val="006B749D"/>
    <w:rsid w:val="006C1AC3"/>
    <w:rsid w:val="006C2604"/>
    <w:rsid w:val="006C269E"/>
    <w:rsid w:val="006C2A8D"/>
    <w:rsid w:val="006C2B42"/>
    <w:rsid w:val="006C4425"/>
    <w:rsid w:val="006C49AA"/>
    <w:rsid w:val="006C6595"/>
    <w:rsid w:val="006D094F"/>
    <w:rsid w:val="006D099A"/>
    <w:rsid w:val="006D0E0C"/>
    <w:rsid w:val="006D0EA4"/>
    <w:rsid w:val="006D1604"/>
    <w:rsid w:val="006D25B5"/>
    <w:rsid w:val="006D39EF"/>
    <w:rsid w:val="006D4799"/>
    <w:rsid w:val="006D4A4F"/>
    <w:rsid w:val="006D6469"/>
    <w:rsid w:val="006D750F"/>
    <w:rsid w:val="006E0DAB"/>
    <w:rsid w:val="006E25E5"/>
    <w:rsid w:val="006E28BF"/>
    <w:rsid w:val="006F173C"/>
    <w:rsid w:val="006F49DD"/>
    <w:rsid w:val="006F5AD2"/>
    <w:rsid w:val="006F5D23"/>
    <w:rsid w:val="007004C1"/>
    <w:rsid w:val="00702905"/>
    <w:rsid w:val="00703E0F"/>
    <w:rsid w:val="00704335"/>
    <w:rsid w:val="007047B6"/>
    <w:rsid w:val="007059F7"/>
    <w:rsid w:val="00712104"/>
    <w:rsid w:val="007123B9"/>
    <w:rsid w:val="00713A68"/>
    <w:rsid w:val="00713EC9"/>
    <w:rsid w:val="00714C5F"/>
    <w:rsid w:val="00716150"/>
    <w:rsid w:val="007161E1"/>
    <w:rsid w:val="00716EA4"/>
    <w:rsid w:val="00721CA0"/>
    <w:rsid w:val="00722D1B"/>
    <w:rsid w:val="0072630A"/>
    <w:rsid w:val="00726544"/>
    <w:rsid w:val="007265CF"/>
    <w:rsid w:val="00726997"/>
    <w:rsid w:val="00732D56"/>
    <w:rsid w:val="00733004"/>
    <w:rsid w:val="0073559F"/>
    <w:rsid w:val="00735A7F"/>
    <w:rsid w:val="00736C83"/>
    <w:rsid w:val="007411D5"/>
    <w:rsid w:val="007413E2"/>
    <w:rsid w:val="00742377"/>
    <w:rsid w:val="007440CB"/>
    <w:rsid w:val="00746955"/>
    <w:rsid w:val="0075521A"/>
    <w:rsid w:val="00756503"/>
    <w:rsid w:val="00756AAB"/>
    <w:rsid w:val="00757C89"/>
    <w:rsid w:val="007612C5"/>
    <w:rsid w:val="00765DC2"/>
    <w:rsid w:val="0076630D"/>
    <w:rsid w:val="00766BB2"/>
    <w:rsid w:val="00766FF6"/>
    <w:rsid w:val="007679DD"/>
    <w:rsid w:val="0077387C"/>
    <w:rsid w:val="00774073"/>
    <w:rsid w:val="00777F49"/>
    <w:rsid w:val="00783D41"/>
    <w:rsid w:val="00784784"/>
    <w:rsid w:val="0078729C"/>
    <w:rsid w:val="00790360"/>
    <w:rsid w:val="00795685"/>
    <w:rsid w:val="007A2A11"/>
    <w:rsid w:val="007B3B89"/>
    <w:rsid w:val="007B4569"/>
    <w:rsid w:val="007B5657"/>
    <w:rsid w:val="007C0958"/>
    <w:rsid w:val="007C2154"/>
    <w:rsid w:val="007C267F"/>
    <w:rsid w:val="007C5AE7"/>
    <w:rsid w:val="007C5E99"/>
    <w:rsid w:val="007C6919"/>
    <w:rsid w:val="007D1729"/>
    <w:rsid w:val="007D27B3"/>
    <w:rsid w:val="007D5692"/>
    <w:rsid w:val="007E0441"/>
    <w:rsid w:val="007E476E"/>
    <w:rsid w:val="007E6771"/>
    <w:rsid w:val="007E73B6"/>
    <w:rsid w:val="007F14FD"/>
    <w:rsid w:val="007F2D95"/>
    <w:rsid w:val="007F6F85"/>
    <w:rsid w:val="007F7F49"/>
    <w:rsid w:val="00800A29"/>
    <w:rsid w:val="008043E7"/>
    <w:rsid w:val="0080660F"/>
    <w:rsid w:val="008077C7"/>
    <w:rsid w:val="00811230"/>
    <w:rsid w:val="00811575"/>
    <w:rsid w:val="00811EAE"/>
    <w:rsid w:val="00813893"/>
    <w:rsid w:val="00814414"/>
    <w:rsid w:val="008153EC"/>
    <w:rsid w:val="008176A9"/>
    <w:rsid w:val="00822AC4"/>
    <w:rsid w:val="00822D18"/>
    <w:rsid w:val="00823E1C"/>
    <w:rsid w:val="00832E39"/>
    <w:rsid w:val="00834053"/>
    <w:rsid w:val="0083424D"/>
    <w:rsid w:val="008342AD"/>
    <w:rsid w:val="0083618C"/>
    <w:rsid w:val="00837782"/>
    <w:rsid w:val="00842305"/>
    <w:rsid w:val="0084290B"/>
    <w:rsid w:val="008453A1"/>
    <w:rsid w:val="00847BBD"/>
    <w:rsid w:val="00854B77"/>
    <w:rsid w:val="00854E78"/>
    <w:rsid w:val="00855030"/>
    <w:rsid w:val="00855C6E"/>
    <w:rsid w:val="00857FCC"/>
    <w:rsid w:val="00860484"/>
    <w:rsid w:val="0087270A"/>
    <w:rsid w:val="0087428D"/>
    <w:rsid w:val="0087668A"/>
    <w:rsid w:val="00877976"/>
    <w:rsid w:val="00880391"/>
    <w:rsid w:val="0088321C"/>
    <w:rsid w:val="0088328C"/>
    <w:rsid w:val="00883BD0"/>
    <w:rsid w:val="0088479E"/>
    <w:rsid w:val="00885EB1"/>
    <w:rsid w:val="0089109C"/>
    <w:rsid w:val="00893151"/>
    <w:rsid w:val="008A30E5"/>
    <w:rsid w:val="008A3864"/>
    <w:rsid w:val="008A61A7"/>
    <w:rsid w:val="008A79C5"/>
    <w:rsid w:val="008B33FA"/>
    <w:rsid w:val="008B55EF"/>
    <w:rsid w:val="008B7B0C"/>
    <w:rsid w:val="008C167A"/>
    <w:rsid w:val="008C17B5"/>
    <w:rsid w:val="008C1C87"/>
    <w:rsid w:val="008C320D"/>
    <w:rsid w:val="008C3B07"/>
    <w:rsid w:val="008C3FAE"/>
    <w:rsid w:val="008C5D19"/>
    <w:rsid w:val="008C756F"/>
    <w:rsid w:val="008D1D9F"/>
    <w:rsid w:val="008D1FAE"/>
    <w:rsid w:val="008D278A"/>
    <w:rsid w:val="008D2909"/>
    <w:rsid w:val="008D682B"/>
    <w:rsid w:val="008D6E9A"/>
    <w:rsid w:val="008E14B6"/>
    <w:rsid w:val="008E299F"/>
    <w:rsid w:val="008E2ED4"/>
    <w:rsid w:val="008E3F8B"/>
    <w:rsid w:val="008E4304"/>
    <w:rsid w:val="008E436B"/>
    <w:rsid w:val="008E71EC"/>
    <w:rsid w:val="008F0903"/>
    <w:rsid w:val="008F1FFB"/>
    <w:rsid w:val="008F5878"/>
    <w:rsid w:val="00900788"/>
    <w:rsid w:val="009112FF"/>
    <w:rsid w:val="009124B8"/>
    <w:rsid w:val="00912FF0"/>
    <w:rsid w:val="00914B3D"/>
    <w:rsid w:val="00915875"/>
    <w:rsid w:val="00917B5C"/>
    <w:rsid w:val="0092266B"/>
    <w:rsid w:val="0092372C"/>
    <w:rsid w:val="00927B28"/>
    <w:rsid w:val="00930878"/>
    <w:rsid w:val="00932D42"/>
    <w:rsid w:val="009429B1"/>
    <w:rsid w:val="0094443D"/>
    <w:rsid w:val="00946B3E"/>
    <w:rsid w:val="00951CDF"/>
    <w:rsid w:val="009533E2"/>
    <w:rsid w:val="00956697"/>
    <w:rsid w:val="00960435"/>
    <w:rsid w:val="00960E07"/>
    <w:rsid w:val="00961C80"/>
    <w:rsid w:val="00962DDD"/>
    <w:rsid w:val="00963592"/>
    <w:rsid w:val="00972A04"/>
    <w:rsid w:val="0097646A"/>
    <w:rsid w:val="00977E68"/>
    <w:rsid w:val="00980DA4"/>
    <w:rsid w:val="00982767"/>
    <w:rsid w:val="009839D8"/>
    <w:rsid w:val="00985CB4"/>
    <w:rsid w:val="00986A8D"/>
    <w:rsid w:val="00991525"/>
    <w:rsid w:val="009918C5"/>
    <w:rsid w:val="00997B68"/>
    <w:rsid w:val="009A38E4"/>
    <w:rsid w:val="009A5878"/>
    <w:rsid w:val="009B0F64"/>
    <w:rsid w:val="009B1370"/>
    <w:rsid w:val="009B5615"/>
    <w:rsid w:val="009C08DE"/>
    <w:rsid w:val="009C190B"/>
    <w:rsid w:val="009C21C4"/>
    <w:rsid w:val="009C319E"/>
    <w:rsid w:val="009C63AA"/>
    <w:rsid w:val="009C651F"/>
    <w:rsid w:val="009C7497"/>
    <w:rsid w:val="009D1786"/>
    <w:rsid w:val="009D33B5"/>
    <w:rsid w:val="009D4204"/>
    <w:rsid w:val="009D52B6"/>
    <w:rsid w:val="009D7CB9"/>
    <w:rsid w:val="009E2A54"/>
    <w:rsid w:val="009E3430"/>
    <w:rsid w:val="009E55A2"/>
    <w:rsid w:val="009F27A5"/>
    <w:rsid w:val="009F365C"/>
    <w:rsid w:val="009F529B"/>
    <w:rsid w:val="009F766D"/>
    <w:rsid w:val="00A01350"/>
    <w:rsid w:val="00A0257F"/>
    <w:rsid w:val="00A03A0F"/>
    <w:rsid w:val="00A04DD6"/>
    <w:rsid w:val="00A059AE"/>
    <w:rsid w:val="00A10877"/>
    <w:rsid w:val="00A1121F"/>
    <w:rsid w:val="00A12527"/>
    <w:rsid w:val="00A127E4"/>
    <w:rsid w:val="00A12A8E"/>
    <w:rsid w:val="00A1534C"/>
    <w:rsid w:val="00A15712"/>
    <w:rsid w:val="00A172D1"/>
    <w:rsid w:val="00A21EB1"/>
    <w:rsid w:val="00A24BE8"/>
    <w:rsid w:val="00A25B76"/>
    <w:rsid w:val="00A26F28"/>
    <w:rsid w:val="00A27186"/>
    <w:rsid w:val="00A317A6"/>
    <w:rsid w:val="00A34AA7"/>
    <w:rsid w:val="00A35094"/>
    <w:rsid w:val="00A3548C"/>
    <w:rsid w:val="00A3548D"/>
    <w:rsid w:val="00A37A13"/>
    <w:rsid w:val="00A40BDD"/>
    <w:rsid w:val="00A43608"/>
    <w:rsid w:val="00A47DCA"/>
    <w:rsid w:val="00A5307A"/>
    <w:rsid w:val="00A535FC"/>
    <w:rsid w:val="00A572C7"/>
    <w:rsid w:val="00A60865"/>
    <w:rsid w:val="00A626B8"/>
    <w:rsid w:val="00A64D80"/>
    <w:rsid w:val="00A65147"/>
    <w:rsid w:val="00A67636"/>
    <w:rsid w:val="00A67DC4"/>
    <w:rsid w:val="00A70198"/>
    <w:rsid w:val="00A70C45"/>
    <w:rsid w:val="00A71A94"/>
    <w:rsid w:val="00A746CF"/>
    <w:rsid w:val="00A77FE5"/>
    <w:rsid w:val="00A83D66"/>
    <w:rsid w:val="00A86841"/>
    <w:rsid w:val="00A86A09"/>
    <w:rsid w:val="00A86EA9"/>
    <w:rsid w:val="00A90134"/>
    <w:rsid w:val="00A917EA"/>
    <w:rsid w:val="00A91A38"/>
    <w:rsid w:val="00A92301"/>
    <w:rsid w:val="00A94669"/>
    <w:rsid w:val="00A96169"/>
    <w:rsid w:val="00A962B6"/>
    <w:rsid w:val="00A978B6"/>
    <w:rsid w:val="00A979BD"/>
    <w:rsid w:val="00AA0476"/>
    <w:rsid w:val="00AA3065"/>
    <w:rsid w:val="00AA3443"/>
    <w:rsid w:val="00AA3FEB"/>
    <w:rsid w:val="00AA4004"/>
    <w:rsid w:val="00AA6E8A"/>
    <w:rsid w:val="00AB029A"/>
    <w:rsid w:val="00AB37C7"/>
    <w:rsid w:val="00AB41D0"/>
    <w:rsid w:val="00AB487A"/>
    <w:rsid w:val="00AB4F4C"/>
    <w:rsid w:val="00AB5ECB"/>
    <w:rsid w:val="00AB7C33"/>
    <w:rsid w:val="00AB7FAB"/>
    <w:rsid w:val="00AC5BB8"/>
    <w:rsid w:val="00AD137F"/>
    <w:rsid w:val="00AD21DA"/>
    <w:rsid w:val="00AD39A9"/>
    <w:rsid w:val="00AD4191"/>
    <w:rsid w:val="00AD45A6"/>
    <w:rsid w:val="00AD6E9E"/>
    <w:rsid w:val="00AE4893"/>
    <w:rsid w:val="00AE52E2"/>
    <w:rsid w:val="00AE560B"/>
    <w:rsid w:val="00AE642A"/>
    <w:rsid w:val="00AF028F"/>
    <w:rsid w:val="00AF0484"/>
    <w:rsid w:val="00AF425D"/>
    <w:rsid w:val="00AF45BC"/>
    <w:rsid w:val="00AF46C5"/>
    <w:rsid w:val="00AF6EC1"/>
    <w:rsid w:val="00B03B14"/>
    <w:rsid w:val="00B05D74"/>
    <w:rsid w:val="00B06D72"/>
    <w:rsid w:val="00B074C2"/>
    <w:rsid w:val="00B102D2"/>
    <w:rsid w:val="00B120F9"/>
    <w:rsid w:val="00B1360E"/>
    <w:rsid w:val="00B14DD8"/>
    <w:rsid w:val="00B156BA"/>
    <w:rsid w:val="00B2171D"/>
    <w:rsid w:val="00B22672"/>
    <w:rsid w:val="00B22E87"/>
    <w:rsid w:val="00B276E3"/>
    <w:rsid w:val="00B27A88"/>
    <w:rsid w:val="00B30A09"/>
    <w:rsid w:val="00B30C3D"/>
    <w:rsid w:val="00B30E06"/>
    <w:rsid w:val="00B33B8E"/>
    <w:rsid w:val="00B346F8"/>
    <w:rsid w:val="00B36780"/>
    <w:rsid w:val="00B370DD"/>
    <w:rsid w:val="00B37708"/>
    <w:rsid w:val="00B40CA1"/>
    <w:rsid w:val="00B42808"/>
    <w:rsid w:val="00B46D80"/>
    <w:rsid w:val="00B472E5"/>
    <w:rsid w:val="00B519EB"/>
    <w:rsid w:val="00B54C73"/>
    <w:rsid w:val="00B5539B"/>
    <w:rsid w:val="00B55FEE"/>
    <w:rsid w:val="00B6168F"/>
    <w:rsid w:val="00B6231B"/>
    <w:rsid w:val="00B627E5"/>
    <w:rsid w:val="00B65549"/>
    <w:rsid w:val="00B716EF"/>
    <w:rsid w:val="00B71814"/>
    <w:rsid w:val="00B728EA"/>
    <w:rsid w:val="00B736FD"/>
    <w:rsid w:val="00B77DBB"/>
    <w:rsid w:val="00B8176E"/>
    <w:rsid w:val="00B864F9"/>
    <w:rsid w:val="00B911F6"/>
    <w:rsid w:val="00B91548"/>
    <w:rsid w:val="00B91DBC"/>
    <w:rsid w:val="00B93069"/>
    <w:rsid w:val="00B94C58"/>
    <w:rsid w:val="00BA352C"/>
    <w:rsid w:val="00BA3F4B"/>
    <w:rsid w:val="00BA5FD2"/>
    <w:rsid w:val="00BA7A2E"/>
    <w:rsid w:val="00BA7D2C"/>
    <w:rsid w:val="00BB10EA"/>
    <w:rsid w:val="00BB169F"/>
    <w:rsid w:val="00BB4D28"/>
    <w:rsid w:val="00BC0112"/>
    <w:rsid w:val="00BC1433"/>
    <w:rsid w:val="00BC53B6"/>
    <w:rsid w:val="00BC59CA"/>
    <w:rsid w:val="00BC7331"/>
    <w:rsid w:val="00BD027E"/>
    <w:rsid w:val="00BD0902"/>
    <w:rsid w:val="00BD1257"/>
    <w:rsid w:val="00BD4C06"/>
    <w:rsid w:val="00BD5559"/>
    <w:rsid w:val="00BD5A99"/>
    <w:rsid w:val="00BD70F4"/>
    <w:rsid w:val="00BD71E3"/>
    <w:rsid w:val="00BE2D77"/>
    <w:rsid w:val="00BE3868"/>
    <w:rsid w:val="00BE3C34"/>
    <w:rsid w:val="00BE73FF"/>
    <w:rsid w:val="00BF0193"/>
    <w:rsid w:val="00BF36C3"/>
    <w:rsid w:val="00BF4D0E"/>
    <w:rsid w:val="00BF7989"/>
    <w:rsid w:val="00C027CB"/>
    <w:rsid w:val="00C049C3"/>
    <w:rsid w:val="00C052CE"/>
    <w:rsid w:val="00C05D55"/>
    <w:rsid w:val="00C06AAE"/>
    <w:rsid w:val="00C07FCF"/>
    <w:rsid w:val="00C1525C"/>
    <w:rsid w:val="00C17FDE"/>
    <w:rsid w:val="00C20BF0"/>
    <w:rsid w:val="00C22A25"/>
    <w:rsid w:val="00C22AFF"/>
    <w:rsid w:val="00C24329"/>
    <w:rsid w:val="00C2715D"/>
    <w:rsid w:val="00C30580"/>
    <w:rsid w:val="00C33BE5"/>
    <w:rsid w:val="00C359C5"/>
    <w:rsid w:val="00C362AB"/>
    <w:rsid w:val="00C36EDF"/>
    <w:rsid w:val="00C371D5"/>
    <w:rsid w:val="00C4018B"/>
    <w:rsid w:val="00C40435"/>
    <w:rsid w:val="00C40984"/>
    <w:rsid w:val="00C44873"/>
    <w:rsid w:val="00C47AAF"/>
    <w:rsid w:val="00C51A83"/>
    <w:rsid w:val="00C51D1E"/>
    <w:rsid w:val="00C57C13"/>
    <w:rsid w:val="00C63AD8"/>
    <w:rsid w:val="00C65CBB"/>
    <w:rsid w:val="00C66BB8"/>
    <w:rsid w:val="00C67A25"/>
    <w:rsid w:val="00C7036A"/>
    <w:rsid w:val="00C74349"/>
    <w:rsid w:val="00C74ADE"/>
    <w:rsid w:val="00C76B1B"/>
    <w:rsid w:val="00C801DE"/>
    <w:rsid w:val="00C809D6"/>
    <w:rsid w:val="00C877C7"/>
    <w:rsid w:val="00C90AA7"/>
    <w:rsid w:val="00C921BE"/>
    <w:rsid w:val="00C9288B"/>
    <w:rsid w:val="00C92C00"/>
    <w:rsid w:val="00C94B75"/>
    <w:rsid w:val="00C9574E"/>
    <w:rsid w:val="00C972AE"/>
    <w:rsid w:val="00C97C86"/>
    <w:rsid w:val="00CA4546"/>
    <w:rsid w:val="00CA4E7C"/>
    <w:rsid w:val="00CA5609"/>
    <w:rsid w:val="00CB18A9"/>
    <w:rsid w:val="00CB2133"/>
    <w:rsid w:val="00CB2309"/>
    <w:rsid w:val="00CB288A"/>
    <w:rsid w:val="00CB5978"/>
    <w:rsid w:val="00CB65AF"/>
    <w:rsid w:val="00CB74F3"/>
    <w:rsid w:val="00CC0727"/>
    <w:rsid w:val="00CC2D16"/>
    <w:rsid w:val="00CC431D"/>
    <w:rsid w:val="00CD0508"/>
    <w:rsid w:val="00CD7B0B"/>
    <w:rsid w:val="00CE04D0"/>
    <w:rsid w:val="00CE18BF"/>
    <w:rsid w:val="00CF5272"/>
    <w:rsid w:val="00CF579A"/>
    <w:rsid w:val="00CF6F09"/>
    <w:rsid w:val="00D02537"/>
    <w:rsid w:val="00D02DBD"/>
    <w:rsid w:val="00D07290"/>
    <w:rsid w:val="00D10C3B"/>
    <w:rsid w:val="00D123A9"/>
    <w:rsid w:val="00D156B9"/>
    <w:rsid w:val="00D15C68"/>
    <w:rsid w:val="00D23828"/>
    <w:rsid w:val="00D24607"/>
    <w:rsid w:val="00D264E9"/>
    <w:rsid w:val="00D27499"/>
    <w:rsid w:val="00D31ABD"/>
    <w:rsid w:val="00D33F6B"/>
    <w:rsid w:val="00D35DD6"/>
    <w:rsid w:val="00D37759"/>
    <w:rsid w:val="00D42E29"/>
    <w:rsid w:val="00D5057A"/>
    <w:rsid w:val="00D54350"/>
    <w:rsid w:val="00D544B1"/>
    <w:rsid w:val="00D60DB9"/>
    <w:rsid w:val="00D60F4A"/>
    <w:rsid w:val="00D6165B"/>
    <w:rsid w:val="00D61B51"/>
    <w:rsid w:val="00D61E5B"/>
    <w:rsid w:val="00D778A2"/>
    <w:rsid w:val="00D81484"/>
    <w:rsid w:val="00D82535"/>
    <w:rsid w:val="00D843D2"/>
    <w:rsid w:val="00D84CD6"/>
    <w:rsid w:val="00D86326"/>
    <w:rsid w:val="00D8683D"/>
    <w:rsid w:val="00D8731E"/>
    <w:rsid w:val="00D877F7"/>
    <w:rsid w:val="00D93E68"/>
    <w:rsid w:val="00D9545B"/>
    <w:rsid w:val="00D95FB9"/>
    <w:rsid w:val="00D9700B"/>
    <w:rsid w:val="00DA05EF"/>
    <w:rsid w:val="00DA40D5"/>
    <w:rsid w:val="00DA4AEA"/>
    <w:rsid w:val="00DB0AD8"/>
    <w:rsid w:val="00DB0D38"/>
    <w:rsid w:val="00DB25AD"/>
    <w:rsid w:val="00DB5078"/>
    <w:rsid w:val="00DB7887"/>
    <w:rsid w:val="00DB7F13"/>
    <w:rsid w:val="00DC0D6A"/>
    <w:rsid w:val="00DC2410"/>
    <w:rsid w:val="00DC3A15"/>
    <w:rsid w:val="00DC6FE0"/>
    <w:rsid w:val="00DD3FBE"/>
    <w:rsid w:val="00DD443D"/>
    <w:rsid w:val="00DE35B9"/>
    <w:rsid w:val="00E0296B"/>
    <w:rsid w:val="00E044D8"/>
    <w:rsid w:val="00E04BB6"/>
    <w:rsid w:val="00E0544C"/>
    <w:rsid w:val="00E05A11"/>
    <w:rsid w:val="00E10FA7"/>
    <w:rsid w:val="00E13D9C"/>
    <w:rsid w:val="00E17E25"/>
    <w:rsid w:val="00E20C46"/>
    <w:rsid w:val="00E213F8"/>
    <w:rsid w:val="00E21848"/>
    <w:rsid w:val="00E25EF1"/>
    <w:rsid w:val="00E27CEB"/>
    <w:rsid w:val="00E3680A"/>
    <w:rsid w:val="00E418D0"/>
    <w:rsid w:val="00E41F72"/>
    <w:rsid w:val="00E4204C"/>
    <w:rsid w:val="00E451B4"/>
    <w:rsid w:val="00E45353"/>
    <w:rsid w:val="00E461F7"/>
    <w:rsid w:val="00E46972"/>
    <w:rsid w:val="00E50758"/>
    <w:rsid w:val="00E508EE"/>
    <w:rsid w:val="00E5455E"/>
    <w:rsid w:val="00E54705"/>
    <w:rsid w:val="00E55F25"/>
    <w:rsid w:val="00E568DB"/>
    <w:rsid w:val="00E57FB7"/>
    <w:rsid w:val="00E627AD"/>
    <w:rsid w:val="00E6322F"/>
    <w:rsid w:val="00E6495A"/>
    <w:rsid w:val="00E66F65"/>
    <w:rsid w:val="00E67077"/>
    <w:rsid w:val="00E67D35"/>
    <w:rsid w:val="00E70741"/>
    <w:rsid w:val="00E70C9C"/>
    <w:rsid w:val="00E719B3"/>
    <w:rsid w:val="00E72A65"/>
    <w:rsid w:val="00E74438"/>
    <w:rsid w:val="00E7740D"/>
    <w:rsid w:val="00E82081"/>
    <w:rsid w:val="00E8296E"/>
    <w:rsid w:val="00E83187"/>
    <w:rsid w:val="00E840D3"/>
    <w:rsid w:val="00E85A19"/>
    <w:rsid w:val="00E85DCA"/>
    <w:rsid w:val="00E876F9"/>
    <w:rsid w:val="00E87EE9"/>
    <w:rsid w:val="00E9030A"/>
    <w:rsid w:val="00E9168D"/>
    <w:rsid w:val="00E9624C"/>
    <w:rsid w:val="00E967E6"/>
    <w:rsid w:val="00EA3464"/>
    <w:rsid w:val="00EA74BA"/>
    <w:rsid w:val="00EB127A"/>
    <w:rsid w:val="00EB5439"/>
    <w:rsid w:val="00EB58B7"/>
    <w:rsid w:val="00EB7C5A"/>
    <w:rsid w:val="00EB7F7E"/>
    <w:rsid w:val="00EC29D5"/>
    <w:rsid w:val="00EC3031"/>
    <w:rsid w:val="00EC5C63"/>
    <w:rsid w:val="00ED2684"/>
    <w:rsid w:val="00ED3DBB"/>
    <w:rsid w:val="00EE2351"/>
    <w:rsid w:val="00EE238F"/>
    <w:rsid w:val="00EE5437"/>
    <w:rsid w:val="00EE5689"/>
    <w:rsid w:val="00EE61D4"/>
    <w:rsid w:val="00EF1ABA"/>
    <w:rsid w:val="00EF2FBE"/>
    <w:rsid w:val="00EF3557"/>
    <w:rsid w:val="00EF3770"/>
    <w:rsid w:val="00F01515"/>
    <w:rsid w:val="00F02E12"/>
    <w:rsid w:val="00F0553E"/>
    <w:rsid w:val="00F06B01"/>
    <w:rsid w:val="00F0730A"/>
    <w:rsid w:val="00F074BD"/>
    <w:rsid w:val="00F1044A"/>
    <w:rsid w:val="00F12604"/>
    <w:rsid w:val="00F13F0B"/>
    <w:rsid w:val="00F14C0C"/>
    <w:rsid w:val="00F1579F"/>
    <w:rsid w:val="00F174F2"/>
    <w:rsid w:val="00F219EC"/>
    <w:rsid w:val="00F2277D"/>
    <w:rsid w:val="00F24D34"/>
    <w:rsid w:val="00F26CFE"/>
    <w:rsid w:val="00F31050"/>
    <w:rsid w:val="00F31B87"/>
    <w:rsid w:val="00F326B0"/>
    <w:rsid w:val="00F36048"/>
    <w:rsid w:val="00F37403"/>
    <w:rsid w:val="00F41237"/>
    <w:rsid w:val="00F416EF"/>
    <w:rsid w:val="00F422E5"/>
    <w:rsid w:val="00F43F84"/>
    <w:rsid w:val="00F44700"/>
    <w:rsid w:val="00F46FA6"/>
    <w:rsid w:val="00F51D06"/>
    <w:rsid w:val="00F531EB"/>
    <w:rsid w:val="00F5509A"/>
    <w:rsid w:val="00F57C8E"/>
    <w:rsid w:val="00F608EE"/>
    <w:rsid w:val="00F60D7F"/>
    <w:rsid w:val="00F62277"/>
    <w:rsid w:val="00F63CF2"/>
    <w:rsid w:val="00F65623"/>
    <w:rsid w:val="00F6738A"/>
    <w:rsid w:val="00F71A64"/>
    <w:rsid w:val="00F74471"/>
    <w:rsid w:val="00F74F8E"/>
    <w:rsid w:val="00F77EAC"/>
    <w:rsid w:val="00F828EF"/>
    <w:rsid w:val="00F82FAF"/>
    <w:rsid w:val="00F8326B"/>
    <w:rsid w:val="00F90F44"/>
    <w:rsid w:val="00F93471"/>
    <w:rsid w:val="00F938BA"/>
    <w:rsid w:val="00F9416E"/>
    <w:rsid w:val="00F943B5"/>
    <w:rsid w:val="00F960EC"/>
    <w:rsid w:val="00F96121"/>
    <w:rsid w:val="00FA15EC"/>
    <w:rsid w:val="00FA199F"/>
    <w:rsid w:val="00FA21AD"/>
    <w:rsid w:val="00FA3B3E"/>
    <w:rsid w:val="00FA5693"/>
    <w:rsid w:val="00FA6E40"/>
    <w:rsid w:val="00FB05AE"/>
    <w:rsid w:val="00FB06E0"/>
    <w:rsid w:val="00FB5548"/>
    <w:rsid w:val="00FB5623"/>
    <w:rsid w:val="00FB6A74"/>
    <w:rsid w:val="00FC2B42"/>
    <w:rsid w:val="00FC30A9"/>
    <w:rsid w:val="00FD1922"/>
    <w:rsid w:val="00FD3B56"/>
    <w:rsid w:val="00FD7EA1"/>
    <w:rsid w:val="00FE1229"/>
    <w:rsid w:val="00FE599C"/>
    <w:rsid w:val="00FE76DE"/>
    <w:rsid w:val="00FF3FDB"/>
    <w:rsid w:val="00FF5E03"/>
    <w:rsid w:val="00F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B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AFDF-A8E3-45D7-929F-2561BA25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宋泽林</cp:lastModifiedBy>
  <cp:revision>14</cp:revision>
  <cp:lastPrinted>2021-07-21T07:12:00Z</cp:lastPrinted>
  <dcterms:created xsi:type="dcterms:W3CDTF">2025-05-29T02:14:00Z</dcterms:created>
  <dcterms:modified xsi:type="dcterms:W3CDTF">2025-05-30T09:16:00Z</dcterms:modified>
</cp:coreProperties>
</file>