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B2804" w14:textId="2FD3A9D5" w:rsidR="00320E76" w:rsidRPr="00643737" w:rsidRDefault="00B33600" w:rsidP="00643737">
      <w:pPr>
        <w:spacing w:before="120" w:after="120" w:line="560" w:lineRule="exact"/>
        <w:jc w:val="center"/>
        <w:rPr>
          <w:rFonts w:ascii="宋体" w:eastAsia="宋体" w:hAnsi="宋体" w:cs="宋体"/>
          <w:b/>
          <w:bCs/>
          <w:szCs w:val="21"/>
        </w:rPr>
      </w:pPr>
      <w:r w:rsidRPr="00643737">
        <w:rPr>
          <w:rFonts w:ascii="宋体" w:eastAsia="宋体" w:hAnsi="宋体" w:cs="宋体"/>
          <w:b/>
          <w:bCs/>
          <w:szCs w:val="21"/>
        </w:rPr>
        <w:t>证券代码：002309                证券简称：*ST中利                公告编号：</w:t>
      </w:r>
      <w:r w:rsidR="00C26CB1">
        <w:rPr>
          <w:rFonts w:ascii="宋体" w:eastAsia="宋体" w:hAnsi="宋体" w:cs="宋体" w:hint="eastAsia"/>
          <w:b/>
          <w:bCs/>
          <w:szCs w:val="21"/>
        </w:rPr>
        <w:t>2</w:t>
      </w:r>
      <w:r w:rsidR="00C26CB1">
        <w:rPr>
          <w:rFonts w:ascii="宋体" w:eastAsia="宋体" w:hAnsi="宋体" w:cs="宋体"/>
          <w:b/>
          <w:bCs/>
          <w:szCs w:val="21"/>
        </w:rPr>
        <w:t>025-068</w:t>
      </w:r>
    </w:p>
    <w:p w14:paraId="38AB0136" w14:textId="77777777" w:rsidR="00320E76" w:rsidRDefault="00B33600" w:rsidP="00643737">
      <w:pPr>
        <w:spacing w:before="360" w:after="360" w:line="400" w:lineRule="exact"/>
        <w:jc w:val="center"/>
        <w:rPr>
          <w:rFonts w:ascii="宋体" w:eastAsia="宋体" w:hAnsi="宋体" w:cs="宋体"/>
          <w:b/>
          <w:bCs/>
          <w:sz w:val="32"/>
          <w:szCs w:val="32"/>
        </w:rPr>
      </w:pPr>
      <w:r>
        <w:rPr>
          <w:rFonts w:ascii="宋体" w:eastAsia="宋体" w:hAnsi="宋体" w:cs="宋体"/>
          <w:b/>
          <w:bCs/>
          <w:sz w:val="32"/>
          <w:szCs w:val="32"/>
        </w:rPr>
        <w:t>江苏中利集团股份有限公司</w:t>
      </w:r>
    </w:p>
    <w:p w14:paraId="135A53B4" w14:textId="77777777" w:rsidR="00320E76" w:rsidRDefault="00B33600" w:rsidP="00643737">
      <w:pPr>
        <w:spacing w:before="360" w:after="360" w:line="400" w:lineRule="exact"/>
        <w:jc w:val="center"/>
        <w:rPr>
          <w:rFonts w:ascii="宋体" w:eastAsia="宋体" w:hAnsi="宋体" w:cs="宋体"/>
          <w:b/>
          <w:bCs/>
          <w:sz w:val="32"/>
          <w:szCs w:val="32"/>
        </w:rPr>
      </w:pPr>
      <w:r>
        <w:rPr>
          <w:rFonts w:ascii="宋体" w:eastAsia="宋体" w:hAnsi="宋体" w:cs="宋体"/>
          <w:b/>
          <w:bCs/>
          <w:sz w:val="32"/>
          <w:szCs w:val="32"/>
        </w:rPr>
        <w:t>2025年第一季度报告</w:t>
      </w:r>
    </w:p>
    <w:p w14:paraId="0B49E720" w14:textId="77777777" w:rsidR="00320E76" w:rsidRPr="00643737" w:rsidRDefault="00B33600" w:rsidP="00643737">
      <w:pPr>
        <w:pBdr>
          <w:top w:val="single" w:sz="4" w:space="1" w:color="auto"/>
          <w:left w:val="single" w:sz="4" w:space="4" w:color="auto"/>
          <w:bottom w:val="single" w:sz="4" w:space="1" w:color="auto"/>
          <w:right w:val="single" w:sz="4" w:space="4" w:color="auto"/>
          <w:bar w:val="single" w:sz="4" w:color="auto"/>
        </w:pBdr>
        <w:spacing w:before="100" w:after="100" w:line="400" w:lineRule="exact"/>
        <w:ind w:firstLineChars="200" w:firstLine="482"/>
        <w:rPr>
          <w:rFonts w:ascii="宋体" w:eastAsia="宋体" w:hAnsi="宋体" w:cs="宋体"/>
          <w:b/>
          <w:bCs/>
          <w:sz w:val="24"/>
          <w:szCs w:val="24"/>
        </w:rPr>
      </w:pPr>
      <w:r w:rsidRPr="00643737">
        <w:rPr>
          <w:rFonts w:ascii="宋体" w:eastAsia="宋体" w:hAnsi="宋体" w:cs="宋体"/>
          <w:b/>
          <w:bCs/>
          <w:sz w:val="24"/>
          <w:szCs w:val="24"/>
        </w:rPr>
        <w:t>本公司及董事会全体成员保证信息披露的内容真实、准确、完整，没有虚假记载、误导性陈述或重大遗漏。</w:t>
      </w:r>
    </w:p>
    <w:p w14:paraId="2D347C16" w14:textId="77777777" w:rsidR="00320E76" w:rsidRPr="00643737" w:rsidRDefault="00B33600" w:rsidP="00321C01">
      <w:pPr>
        <w:spacing w:line="360" w:lineRule="auto"/>
        <w:rPr>
          <w:rFonts w:ascii="宋体" w:eastAsia="宋体" w:hAnsi="宋体" w:cs="宋体"/>
          <w:b/>
          <w:bCs/>
          <w:sz w:val="24"/>
          <w:szCs w:val="24"/>
        </w:rPr>
      </w:pPr>
      <w:r w:rsidRPr="00643737">
        <w:rPr>
          <w:rFonts w:ascii="宋体" w:eastAsia="宋体" w:hAnsi="宋体" w:cs="宋体"/>
          <w:b/>
          <w:bCs/>
          <w:sz w:val="24"/>
          <w:szCs w:val="24"/>
        </w:rPr>
        <w:t>重要内容提示：</w:t>
      </w:r>
    </w:p>
    <w:p w14:paraId="51891A14" w14:textId="77777777" w:rsidR="00320E76" w:rsidRPr="00643737" w:rsidRDefault="00B33600" w:rsidP="00321C01">
      <w:pPr>
        <w:spacing w:line="360" w:lineRule="auto"/>
        <w:ind w:firstLineChars="200" w:firstLine="480"/>
        <w:rPr>
          <w:rFonts w:ascii="宋体" w:eastAsia="宋体" w:hAnsi="宋体" w:cs="宋体"/>
          <w:sz w:val="24"/>
          <w:szCs w:val="24"/>
        </w:rPr>
      </w:pPr>
      <w:r w:rsidRPr="00643737">
        <w:rPr>
          <w:rFonts w:ascii="宋体" w:eastAsia="宋体" w:hAnsi="宋体" w:cs="宋体"/>
          <w:sz w:val="24"/>
          <w:szCs w:val="24"/>
        </w:rPr>
        <w:t>1.董事会、监事会及董事、监事、高级管理人员保证季度报告的真实、准确、完整，不存在虚假记载、误导性陈述或重大遗漏，并承担个别和连带的法律责任。</w:t>
      </w:r>
    </w:p>
    <w:p w14:paraId="13BA530D" w14:textId="77777777" w:rsidR="00320E76" w:rsidRPr="00643737" w:rsidRDefault="00B33600" w:rsidP="00321C01">
      <w:pPr>
        <w:spacing w:line="360" w:lineRule="auto"/>
        <w:ind w:firstLineChars="200" w:firstLine="480"/>
        <w:rPr>
          <w:rFonts w:ascii="宋体" w:eastAsia="宋体" w:hAnsi="宋体" w:cs="宋体"/>
          <w:sz w:val="24"/>
          <w:szCs w:val="24"/>
        </w:rPr>
      </w:pPr>
      <w:r w:rsidRPr="00643737">
        <w:rPr>
          <w:rFonts w:ascii="宋体" w:eastAsia="宋体" w:hAnsi="宋体" w:cs="宋体"/>
          <w:sz w:val="24"/>
          <w:szCs w:val="24"/>
        </w:rPr>
        <w:t>2.公司负责人、主管会计工作负责人及会计机构负责人(会计主管人员)声明：保证季度报告中财务信息的真实、准确、完整。</w:t>
      </w:r>
    </w:p>
    <w:p w14:paraId="6E10CEC5" w14:textId="77777777" w:rsidR="00320E76" w:rsidRPr="00643737" w:rsidRDefault="00B33600" w:rsidP="00321C01">
      <w:pPr>
        <w:spacing w:line="360" w:lineRule="auto"/>
        <w:ind w:firstLineChars="200" w:firstLine="480"/>
        <w:rPr>
          <w:rFonts w:ascii="宋体" w:eastAsia="宋体" w:hAnsi="宋体" w:cs="宋体"/>
          <w:sz w:val="24"/>
          <w:szCs w:val="24"/>
        </w:rPr>
      </w:pPr>
      <w:r w:rsidRPr="00643737">
        <w:rPr>
          <w:rFonts w:ascii="宋体" w:eastAsia="宋体" w:hAnsi="宋体" w:cs="宋体"/>
          <w:sz w:val="24"/>
          <w:szCs w:val="24"/>
        </w:rPr>
        <w:t>3.第一季度报告是否经审计</w:t>
      </w:r>
    </w:p>
    <w:p w14:paraId="15D94C7C" w14:textId="77777777" w:rsidR="00320E76" w:rsidRPr="00643737" w:rsidRDefault="00B33600" w:rsidP="00321C01">
      <w:pPr>
        <w:spacing w:line="360" w:lineRule="auto"/>
        <w:ind w:firstLineChars="200" w:firstLine="480"/>
        <w:rPr>
          <w:rFonts w:ascii="宋体" w:eastAsia="宋体" w:hAnsi="宋体" w:cs="宋体"/>
          <w:sz w:val="24"/>
          <w:szCs w:val="24"/>
        </w:rPr>
      </w:pPr>
      <w:r w:rsidRPr="00643737">
        <w:rPr>
          <w:rFonts w:ascii="宋体" w:eastAsia="宋体" w:hAnsi="宋体" w:cs="宋体"/>
          <w:sz w:val="24"/>
          <w:szCs w:val="24"/>
        </w:rPr>
        <w:t xml:space="preserve">□是 </w:t>
      </w:r>
      <w:r w:rsidRPr="00643737">
        <w:rPr>
          <w:rFonts w:ascii="宋体" w:eastAsia="宋体" w:hAnsi="宋体" w:cs="宋体"/>
          <w:sz w:val="24"/>
          <w:szCs w:val="24"/>
        </w:rPr>
        <w:sym w:font="Wingdings 2" w:char="F052"/>
      </w:r>
      <w:r w:rsidRPr="00643737">
        <w:rPr>
          <w:rFonts w:ascii="宋体" w:eastAsia="宋体" w:hAnsi="宋体" w:cs="宋体"/>
          <w:sz w:val="24"/>
          <w:szCs w:val="24"/>
        </w:rPr>
        <w:t>否</w:t>
      </w:r>
    </w:p>
    <w:p w14:paraId="671F89B9" w14:textId="23393472" w:rsidR="00320E76" w:rsidRDefault="00B33600" w:rsidP="00643737">
      <w:pPr>
        <w:pStyle w:val="2"/>
        <w:spacing w:before="300" w:after="300" w:line="280" w:lineRule="exact"/>
        <w:rPr>
          <w:rFonts w:ascii="宋体" w:eastAsia="宋体" w:hAnsi="宋体" w:cs="宋体"/>
          <w:b/>
          <w:bCs/>
          <w:sz w:val="24"/>
          <w:szCs w:val="24"/>
        </w:rPr>
      </w:pPr>
      <w:bookmarkStart w:id="0" w:name="_Toc988889"/>
      <w:r>
        <w:rPr>
          <w:rFonts w:ascii="宋体" w:eastAsia="宋体" w:hAnsi="宋体" w:cs="宋体"/>
          <w:b/>
          <w:bCs/>
          <w:sz w:val="24"/>
          <w:szCs w:val="24"/>
        </w:rPr>
        <w:t>一、主要财务数据</w:t>
      </w:r>
      <w:bookmarkEnd w:id="0"/>
    </w:p>
    <w:p w14:paraId="3FF36EF9" w14:textId="77777777" w:rsidR="00320E76" w:rsidRPr="00643737" w:rsidRDefault="00B33600">
      <w:pPr>
        <w:pStyle w:val="2"/>
        <w:spacing w:before="300" w:after="300" w:line="280" w:lineRule="exact"/>
        <w:rPr>
          <w:rFonts w:ascii="宋体" w:eastAsia="宋体" w:hAnsi="宋体" w:cs="宋体"/>
          <w:b/>
          <w:bCs/>
          <w:sz w:val="24"/>
          <w:szCs w:val="24"/>
        </w:rPr>
      </w:pPr>
      <w:bookmarkStart w:id="1" w:name="_Toc988890"/>
      <w:r w:rsidRPr="00643737">
        <w:rPr>
          <w:rFonts w:ascii="宋体" w:eastAsia="宋体" w:hAnsi="宋体" w:cs="宋体"/>
          <w:b/>
          <w:bCs/>
          <w:sz w:val="24"/>
          <w:szCs w:val="24"/>
        </w:rPr>
        <w:t>（一） 主要会计数据和财务指标</w:t>
      </w:r>
      <w:bookmarkEnd w:id="1"/>
    </w:p>
    <w:p w14:paraId="78F52E74" w14:textId="77777777" w:rsidR="00320E76" w:rsidRPr="00643737" w:rsidRDefault="00B33600" w:rsidP="00643737">
      <w:pPr>
        <w:spacing w:before="40" w:after="40" w:line="360" w:lineRule="auto"/>
        <w:rPr>
          <w:rFonts w:ascii="宋体" w:eastAsia="宋体" w:hAnsi="宋体" w:cs="宋体"/>
          <w:sz w:val="24"/>
          <w:szCs w:val="24"/>
        </w:rPr>
      </w:pPr>
      <w:r w:rsidRPr="00643737">
        <w:rPr>
          <w:rFonts w:ascii="宋体" w:eastAsia="宋体" w:hAnsi="宋体" w:cs="宋体"/>
          <w:sz w:val="24"/>
          <w:szCs w:val="24"/>
        </w:rPr>
        <w:t>公司是否需追溯调整或重述以前年度会计数据</w:t>
      </w:r>
    </w:p>
    <w:p w14:paraId="71041CD6" w14:textId="77777777" w:rsidR="00320E76" w:rsidRPr="00643737" w:rsidRDefault="00B33600" w:rsidP="00643737">
      <w:pPr>
        <w:spacing w:before="40" w:after="40" w:line="360" w:lineRule="auto"/>
        <w:rPr>
          <w:rFonts w:ascii="宋体" w:eastAsia="宋体" w:hAnsi="宋体" w:cs="宋体"/>
          <w:sz w:val="24"/>
          <w:szCs w:val="24"/>
        </w:rPr>
      </w:pPr>
      <w:r w:rsidRPr="00643737">
        <w:rPr>
          <w:rFonts w:ascii="宋体" w:eastAsia="宋体" w:hAnsi="宋体" w:cs="宋体"/>
          <w:sz w:val="24"/>
          <w:szCs w:val="24"/>
        </w:rPr>
        <w:sym w:font="Wingdings 2" w:char="F052"/>
      </w:r>
      <w:r w:rsidRPr="00643737">
        <w:rPr>
          <w:rFonts w:ascii="宋体" w:eastAsia="宋体" w:hAnsi="宋体" w:cs="宋体"/>
          <w:sz w:val="24"/>
          <w:szCs w:val="24"/>
        </w:rPr>
        <w:t>是 □否</w:t>
      </w:r>
    </w:p>
    <w:p w14:paraId="45D331F5" w14:textId="77777777" w:rsidR="00320E76" w:rsidRPr="00643737" w:rsidRDefault="00B33600" w:rsidP="00643737">
      <w:pPr>
        <w:spacing w:before="40" w:after="40" w:line="360" w:lineRule="auto"/>
        <w:rPr>
          <w:rFonts w:ascii="宋体" w:eastAsia="宋体" w:hAnsi="宋体" w:cs="宋体"/>
          <w:sz w:val="24"/>
          <w:szCs w:val="24"/>
        </w:rPr>
      </w:pPr>
      <w:r w:rsidRPr="00643737">
        <w:rPr>
          <w:rFonts w:ascii="宋体" w:eastAsia="宋体" w:hAnsi="宋体" w:cs="宋体"/>
          <w:sz w:val="24"/>
          <w:szCs w:val="24"/>
        </w:rPr>
        <w:t>追溯调整或重述原因</w:t>
      </w:r>
    </w:p>
    <w:p w14:paraId="5230535A" w14:textId="77777777" w:rsidR="00320E76" w:rsidRPr="00643737" w:rsidRDefault="00B33600" w:rsidP="00643737">
      <w:pPr>
        <w:spacing w:before="40" w:after="40" w:line="360" w:lineRule="auto"/>
        <w:rPr>
          <w:rFonts w:ascii="宋体" w:eastAsia="宋体" w:hAnsi="宋体" w:cs="宋体"/>
          <w:sz w:val="24"/>
          <w:szCs w:val="24"/>
        </w:rPr>
      </w:pPr>
      <w:r w:rsidRPr="00643737">
        <w:rPr>
          <w:rFonts w:ascii="宋体" w:eastAsia="宋体" w:hAnsi="宋体" w:cs="宋体"/>
          <w:sz w:val="24"/>
          <w:szCs w:val="24"/>
        </w:rPr>
        <w:t xml:space="preserve">□会计政策变更 </w:t>
      </w:r>
      <w:r w:rsidRPr="00643737">
        <w:rPr>
          <w:rFonts w:ascii="宋体" w:eastAsia="宋体" w:hAnsi="宋体" w:cs="宋体"/>
          <w:sz w:val="24"/>
          <w:szCs w:val="24"/>
        </w:rPr>
        <w:sym w:font="Wingdings 2" w:char="F052"/>
      </w:r>
      <w:r w:rsidRPr="00643737">
        <w:rPr>
          <w:rFonts w:ascii="宋体" w:eastAsia="宋体" w:hAnsi="宋体" w:cs="宋体"/>
          <w:sz w:val="24"/>
          <w:szCs w:val="24"/>
        </w:rPr>
        <w:t>会计差错更正 □同</w:t>
      </w:r>
      <w:proofErr w:type="gramStart"/>
      <w:r w:rsidRPr="00643737">
        <w:rPr>
          <w:rFonts w:ascii="宋体" w:eastAsia="宋体" w:hAnsi="宋体" w:cs="宋体"/>
          <w:sz w:val="24"/>
          <w:szCs w:val="24"/>
        </w:rPr>
        <w:t>一控制</w:t>
      </w:r>
      <w:proofErr w:type="gramEnd"/>
      <w:r w:rsidRPr="00643737">
        <w:rPr>
          <w:rFonts w:ascii="宋体" w:eastAsia="宋体" w:hAnsi="宋体" w:cs="宋体"/>
          <w:sz w:val="24"/>
          <w:szCs w:val="24"/>
        </w:rPr>
        <w:t>下企业合并 □其他原因</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88"/>
        <w:gridCol w:w="1984"/>
        <w:gridCol w:w="1812"/>
      </w:tblGrid>
      <w:tr w:rsidR="00320E76" w:rsidRPr="00321C01" w14:paraId="01F0EA8A" w14:textId="77777777" w:rsidTr="00485D30">
        <w:trPr>
          <w:trHeight w:val="240"/>
          <w:jc w:val="center"/>
        </w:trPr>
        <w:tc>
          <w:tcPr>
            <w:tcW w:w="1927" w:type="dxa"/>
            <w:vMerge w:val="restart"/>
            <w:shd w:val="clear" w:color="000000" w:fill="FFFFFF"/>
            <w:vAlign w:val="center"/>
          </w:tcPr>
          <w:p w14:paraId="22FA8B40" w14:textId="77777777" w:rsidR="00320E76" w:rsidRPr="00321C01" w:rsidRDefault="00320E76" w:rsidP="00360AF3">
            <w:pPr>
              <w:spacing w:line="280" w:lineRule="exact"/>
              <w:rPr>
                <w:rFonts w:ascii="宋体" w:eastAsia="宋体" w:hAnsi="宋体" w:cs="宋体"/>
                <w:szCs w:val="21"/>
              </w:rPr>
            </w:pPr>
          </w:p>
        </w:tc>
        <w:tc>
          <w:tcPr>
            <w:tcW w:w="1928" w:type="dxa"/>
            <w:vMerge w:val="restart"/>
            <w:shd w:val="clear" w:color="000000" w:fill="FFFFFF"/>
            <w:vAlign w:val="center"/>
          </w:tcPr>
          <w:p w14:paraId="00BCCAC7" w14:textId="77777777" w:rsidR="00320E76" w:rsidRPr="00321C01" w:rsidRDefault="00B33600" w:rsidP="00360AF3">
            <w:pPr>
              <w:spacing w:line="280" w:lineRule="exact"/>
              <w:jc w:val="center"/>
              <w:rPr>
                <w:rFonts w:ascii="宋体" w:eastAsia="宋体" w:hAnsi="宋体" w:cs="宋体"/>
                <w:szCs w:val="21"/>
              </w:rPr>
            </w:pPr>
            <w:r w:rsidRPr="00321C01">
              <w:rPr>
                <w:rFonts w:ascii="宋体" w:eastAsia="宋体" w:hAnsi="宋体" w:cs="宋体"/>
                <w:szCs w:val="21"/>
              </w:rPr>
              <w:t>本报告期</w:t>
            </w:r>
          </w:p>
        </w:tc>
        <w:tc>
          <w:tcPr>
            <w:tcW w:w="3972" w:type="dxa"/>
            <w:gridSpan w:val="2"/>
            <w:shd w:val="clear" w:color="000000" w:fill="FFFFFF"/>
            <w:vAlign w:val="center"/>
          </w:tcPr>
          <w:p w14:paraId="65BBF46E" w14:textId="77777777" w:rsidR="00320E76" w:rsidRPr="00321C01" w:rsidRDefault="00B33600" w:rsidP="00360AF3">
            <w:pPr>
              <w:spacing w:line="280" w:lineRule="exact"/>
              <w:jc w:val="center"/>
              <w:rPr>
                <w:rFonts w:ascii="宋体" w:eastAsia="宋体" w:hAnsi="宋体" w:cs="宋体"/>
                <w:szCs w:val="21"/>
              </w:rPr>
            </w:pPr>
            <w:r w:rsidRPr="00321C01">
              <w:rPr>
                <w:rFonts w:ascii="宋体" w:eastAsia="宋体" w:hAnsi="宋体" w:cs="宋体"/>
                <w:szCs w:val="21"/>
              </w:rPr>
              <w:t>上年同期</w:t>
            </w:r>
          </w:p>
        </w:tc>
        <w:tc>
          <w:tcPr>
            <w:tcW w:w="1812" w:type="dxa"/>
            <w:shd w:val="clear" w:color="000000" w:fill="FFFFFF"/>
            <w:vAlign w:val="center"/>
          </w:tcPr>
          <w:p w14:paraId="769D0C61" w14:textId="77777777" w:rsidR="00320E76" w:rsidRPr="00321C01" w:rsidRDefault="00B33600" w:rsidP="00360AF3">
            <w:pPr>
              <w:spacing w:line="280" w:lineRule="exact"/>
              <w:jc w:val="center"/>
              <w:rPr>
                <w:rFonts w:ascii="宋体" w:eastAsia="宋体" w:hAnsi="宋体" w:cs="宋体"/>
                <w:szCs w:val="21"/>
              </w:rPr>
            </w:pPr>
            <w:r w:rsidRPr="00321C01">
              <w:rPr>
                <w:rFonts w:ascii="宋体" w:eastAsia="宋体" w:hAnsi="宋体" w:cs="宋体"/>
                <w:szCs w:val="21"/>
              </w:rPr>
              <w:t>本报告期比上年同期增减（%）</w:t>
            </w:r>
          </w:p>
        </w:tc>
      </w:tr>
      <w:tr w:rsidR="00320E76" w:rsidRPr="00321C01" w14:paraId="44E7BBF1" w14:textId="77777777" w:rsidTr="00485D30">
        <w:trPr>
          <w:trHeight w:val="240"/>
          <w:jc w:val="center"/>
        </w:trPr>
        <w:tc>
          <w:tcPr>
            <w:tcW w:w="1927" w:type="dxa"/>
            <w:vMerge/>
            <w:shd w:val="clear" w:color="000000" w:fill="FFFFFF"/>
            <w:vAlign w:val="center"/>
          </w:tcPr>
          <w:p w14:paraId="12626902" w14:textId="77777777" w:rsidR="00320E76" w:rsidRPr="00321C01" w:rsidRDefault="00320E76" w:rsidP="00360AF3">
            <w:pPr>
              <w:spacing w:line="280" w:lineRule="exact"/>
              <w:rPr>
                <w:rFonts w:ascii="宋体" w:eastAsia="宋体" w:hAnsi="宋体" w:cs="宋体"/>
                <w:szCs w:val="21"/>
              </w:rPr>
            </w:pPr>
          </w:p>
        </w:tc>
        <w:tc>
          <w:tcPr>
            <w:tcW w:w="1928" w:type="dxa"/>
            <w:vMerge/>
            <w:shd w:val="clear" w:color="000000" w:fill="FFFFFF"/>
            <w:vAlign w:val="center"/>
          </w:tcPr>
          <w:p w14:paraId="64632008" w14:textId="77777777" w:rsidR="00320E76" w:rsidRPr="00321C01" w:rsidRDefault="00320E76" w:rsidP="00360AF3">
            <w:pPr>
              <w:spacing w:line="280" w:lineRule="exact"/>
              <w:rPr>
                <w:rFonts w:ascii="宋体" w:eastAsia="宋体" w:hAnsi="宋体" w:cs="宋体"/>
                <w:szCs w:val="21"/>
              </w:rPr>
            </w:pPr>
          </w:p>
        </w:tc>
        <w:tc>
          <w:tcPr>
            <w:tcW w:w="1988" w:type="dxa"/>
            <w:shd w:val="clear" w:color="000000" w:fill="FFFFFF"/>
            <w:vAlign w:val="center"/>
          </w:tcPr>
          <w:p w14:paraId="49D0CD7D" w14:textId="77777777" w:rsidR="00320E76" w:rsidRPr="00321C01" w:rsidRDefault="00B33600" w:rsidP="00360AF3">
            <w:pPr>
              <w:spacing w:line="280" w:lineRule="exact"/>
              <w:jc w:val="center"/>
              <w:rPr>
                <w:rFonts w:ascii="宋体" w:eastAsia="宋体" w:hAnsi="宋体" w:cs="宋体"/>
                <w:szCs w:val="21"/>
              </w:rPr>
            </w:pPr>
            <w:r w:rsidRPr="00321C01">
              <w:rPr>
                <w:rFonts w:ascii="宋体" w:eastAsia="宋体" w:hAnsi="宋体" w:cs="宋体"/>
                <w:szCs w:val="21"/>
              </w:rPr>
              <w:t>调整前</w:t>
            </w:r>
          </w:p>
        </w:tc>
        <w:tc>
          <w:tcPr>
            <w:tcW w:w="1984" w:type="dxa"/>
            <w:shd w:val="clear" w:color="000000" w:fill="FFFFFF"/>
            <w:vAlign w:val="center"/>
          </w:tcPr>
          <w:p w14:paraId="6A68148A" w14:textId="77777777" w:rsidR="00320E76" w:rsidRPr="00321C01" w:rsidRDefault="00B33600" w:rsidP="00360AF3">
            <w:pPr>
              <w:spacing w:line="280" w:lineRule="exact"/>
              <w:jc w:val="center"/>
              <w:rPr>
                <w:rFonts w:ascii="宋体" w:eastAsia="宋体" w:hAnsi="宋体" w:cs="宋体"/>
                <w:szCs w:val="21"/>
              </w:rPr>
            </w:pPr>
            <w:r w:rsidRPr="00321C01">
              <w:rPr>
                <w:rFonts w:ascii="宋体" w:eastAsia="宋体" w:hAnsi="宋体" w:cs="宋体"/>
                <w:szCs w:val="21"/>
              </w:rPr>
              <w:t>调整后</w:t>
            </w:r>
          </w:p>
        </w:tc>
        <w:tc>
          <w:tcPr>
            <w:tcW w:w="1812" w:type="dxa"/>
            <w:shd w:val="clear" w:color="000000" w:fill="FFFFFF"/>
            <w:vAlign w:val="center"/>
          </w:tcPr>
          <w:p w14:paraId="35E8F40F" w14:textId="77777777" w:rsidR="00320E76" w:rsidRPr="00321C01" w:rsidRDefault="00B33600" w:rsidP="00360AF3">
            <w:pPr>
              <w:spacing w:line="280" w:lineRule="exact"/>
              <w:jc w:val="center"/>
              <w:rPr>
                <w:rFonts w:ascii="宋体" w:eastAsia="宋体" w:hAnsi="宋体" w:cs="宋体"/>
                <w:szCs w:val="21"/>
              </w:rPr>
            </w:pPr>
            <w:r w:rsidRPr="00321C01">
              <w:rPr>
                <w:rFonts w:ascii="宋体" w:eastAsia="宋体" w:hAnsi="宋体" w:cs="宋体"/>
                <w:szCs w:val="21"/>
              </w:rPr>
              <w:t>调整后</w:t>
            </w:r>
          </w:p>
        </w:tc>
      </w:tr>
      <w:tr w:rsidR="00320E76" w:rsidRPr="00321C01" w14:paraId="34CCD558" w14:textId="77777777" w:rsidTr="00485D30">
        <w:trPr>
          <w:trHeight w:val="240"/>
          <w:jc w:val="center"/>
        </w:trPr>
        <w:tc>
          <w:tcPr>
            <w:tcW w:w="1927" w:type="dxa"/>
            <w:shd w:val="clear" w:color="000000" w:fill="FFFFFF"/>
            <w:vAlign w:val="center"/>
          </w:tcPr>
          <w:p w14:paraId="0921D3E3" w14:textId="77777777" w:rsidR="00320E76" w:rsidRPr="00321C01" w:rsidRDefault="00B33600" w:rsidP="00360AF3">
            <w:pPr>
              <w:spacing w:line="280" w:lineRule="exact"/>
              <w:rPr>
                <w:rFonts w:ascii="宋体" w:eastAsia="宋体" w:hAnsi="宋体" w:cs="宋体"/>
                <w:szCs w:val="21"/>
              </w:rPr>
            </w:pPr>
            <w:r w:rsidRPr="00321C01">
              <w:rPr>
                <w:rFonts w:ascii="宋体" w:eastAsia="宋体" w:hAnsi="宋体" w:cs="宋体"/>
                <w:szCs w:val="21"/>
              </w:rPr>
              <w:t>营业收入（元）</w:t>
            </w:r>
          </w:p>
        </w:tc>
        <w:tc>
          <w:tcPr>
            <w:tcW w:w="1928" w:type="dxa"/>
            <w:shd w:val="clear" w:color="000000" w:fill="FFFFFF"/>
            <w:vAlign w:val="center"/>
          </w:tcPr>
          <w:p w14:paraId="71CA5BF1"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312,448,983.17</w:t>
            </w:r>
          </w:p>
        </w:tc>
        <w:tc>
          <w:tcPr>
            <w:tcW w:w="1988" w:type="dxa"/>
            <w:shd w:val="clear" w:color="000000" w:fill="FFFFFF"/>
            <w:vAlign w:val="center"/>
          </w:tcPr>
          <w:p w14:paraId="7B361A64"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840,308,434.86</w:t>
            </w:r>
          </w:p>
        </w:tc>
        <w:tc>
          <w:tcPr>
            <w:tcW w:w="1984" w:type="dxa"/>
            <w:shd w:val="clear" w:color="000000" w:fill="FFFFFF"/>
            <w:vAlign w:val="center"/>
          </w:tcPr>
          <w:p w14:paraId="659F799E"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559,296,786.09</w:t>
            </w:r>
          </w:p>
        </w:tc>
        <w:tc>
          <w:tcPr>
            <w:tcW w:w="1812" w:type="dxa"/>
            <w:shd w:val="clear" w:color="000000" w:fill="FFFFFF"/>
            <w:vAlign w:val="center"/>
          </w:tcPr>
          <w:p w14:paraId="32099604"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-44.14%</w:t>
            </w:r>
          </w:p>
        </w:tc>
      </w:tr>
      <w:tr w:rsidR="00320E76" w:rsidRPr="00321C01" w14:paraId="229E8EF6" w14:textId="77777777" w:rsidTr="00485D30">
        <w:trPr>
          <w:trHeight w:val="240"/>
          <w:jc w:val="center"/>
        </w:trPr>
        <w:tc>
          <w:tcPr>
            <w:tcW w:w="1927" w:type="dxa"/>
            <w:shd w:val="clear" w:color="000000" w:fill="FFFFFF"/>
            <w:vAlign w:val="center"/>
          </w:tcPr>
          <w:p w14:paraId="31216C28" w14:textId="77777777" w:rsidR="00320E76" w:rsidRPr="00321C01" w:rsidRDefault="00B33600" w:rsidP="00360AF3">
            <w:pPr>
              <w:spacing w:line="280" w:lineRule="exact"/>
              <w:rPr>
                <w:rFonts w:ascii="宋体" w:eastAsia="宋体" w:hAnsi="宋体" w:cs="宋体"/>
                <w:szCs w:val="21"/>
              </w:rPr>
            </w:pPr>
            <w:r w:rsidRPr="00321C01">
              <w:rPr>
                <w:rFonts w:ascii="宋体" w:eastAsia="宋体" w:hAnsi="宋体" w:cs="宋体"/>
                <w:szCs w:val="21"/>
              </w:rPr>
              <w:t>归属于上市公司股东的净利润（元）</w:t>
            </w:r>
          </w:p>
        </w:tc>
        <w:tc>
          <w:tcPr>
            <w:tcW w:w="1928" w:type="dxa"/>
            <w:shd w:val="clear" w:color="000000" w:fill="FFFFFF"/>
            <w:vAlign w:val="center"/>
          </w:tcPr>
          <w:p w14:paraId="6A3F168A"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-77,007,571.44</w:t>
            </w:r>
          </w:p>
        </w:tc>
        <w:tc>
          <w:tcPr>
            <w:tcW w:w="1988" w:type="dxa"/>
            <w:shd w:val="clear" w:color="000000" w:fill="FFFFFF"/>
            <w:vAlign w:val="center"/>
          </w:tcPr>
          <w:p w14:paraId="1150AE70" w14:textId="77777777" w:rsidR="00320E76" w:rsidRPr="00321C01" w:rsidRDefault="00B33600" w:rsidP="00360AF3">
            <w:pPr>
              <w:spacing w:line="280" w:lineRule="exact"/>
              <w:jc w:val="right"/>
              <w:rPr>
                <w:rFonts w:ascii="宋体" w:eastAsia="宋体" w:hAnsi="宋体" w:cs="宋体"/>
                <w:szCs w:val="21"/>
              </w:rPr>
            </w:pPr>
            <w:bookmarkStart w:id="2" w:name="OLE_LINK1"/>
            <w:bookmarkStart w:id="3" w:name="OLE_LINK2"/>
            <w:r w:rsidRPr="00321C01">
              <w:rPr>
                <w:rFonts w:ascii="宋体" w:eastAsia="宋体" w:hAnsi="宋体" w:cs="宋体"/>
                <w:szCs w:val="21"/>
              </w:rPr>
              <w:t>-186,871,532.37</w:t>
            </w:r>
            <w:bookmarkEnd w:id="2"/>
            <w:bookmarkEnd w:id="3"/>
          </w:p>
        </w:tc>
        <w:tc>
          <w:tcPr>
            <w:tcW w:w="1984" w:type="dxa"/>
            <w:shd w:val="clear" w:color="000000" w:fill="FFFFFF"/>
            <w:vAlign w:val="center"/>
          </w:tcPr>
          <w:p w14:paraId="5F40AD4B"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-186,871,532.37</w:t>
            </w:r>
          </w:p>
        </w:tc>
        <w:tc>
          <w:tcPr>
            <w:tcW w:w="1812" w:type="dxa"/>
            <w:shd w:val="clear" w:color="000000" w:fill="FFFFFF"/>
            <w:vAlign w:val="center"/>
          </w:tcPr>
          <w:p w14:paraId="4F44EF56"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58.79%</w:t>
            </w:r>
          </w:p>
        </w:tc>
      </w:tr>
      <w:tr w:rsidR="00320E76" w:rsidRPr="00321C01" w14:paraId="4311E7FB" w14:textId="77777777" w:rsidTr="00485D30">
        <w:trPr>
          <w:trHeight w:val="240"/>
          <w:jc w:val="center"/>
        </w:trPr>
        <w:tc>
          <w:tcPr>
            <w:tcW w:w="1927" w:type="dxa"/>
            <w:shd w:val="clear" w:color="000000" w:fill="FFFFFF"/>
            <w:vAlign w:val="center"/>
          </w:tcPr>
          <w:p w14:paraId="37DF293E" w14:textId="77777777" w:rsidR="00320E76" w:rsidRPr="00321C01" w:rsidRDefault="00B33600" w:rsidP="00360AF3">
            <w:pPr>
              <w:spacing w:line="280" w:lineRule="exact"/>
              <w:rPr>
                <w:rFonts w:ascii="宋体" w:eastAsia="宋体" w:hAnsi="宋体" w:cs="宋体"/>
                <w:szCs w:val="21"/>
              </w:rPr>
            </w:pPr>
            <w:r w:rsidRPr="00321C01">
              <w:rPr>
                <w:rFonts w:ascii="宋体" w:eastAsia="宋体" w:hAnsi="宋体" w:cs="宋体"/>
                <w:szCs w:val="21"/>
              </w:rPr>
              <w:t>归属于上市公司股东的扣除非经常性损益的净利润（元）</w:t>
            </w:r>
          </w:p>
        </w:tc>
        <w:tc>
          <w:tcPr>
            <w:tcW w:w="1928" w:type="dxa"/>
            <w:shd w:val="clear" w:color="000000" w:fill="FFFFFF"/>
            <w:vAlign w:val="center"/>
          </w:tcPr>
          <w:p w14:paraId="073DFA02"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-78,380,475.25</w:t>
            </w:r>
          </w:p>
        </w:tc>
        <w:tc>
          <w:tcPr>
            <w:tcW w:w="1988" w:type="dxa"/>
            <w:shd w:val="clear" w:color="000000" w:fill="FFFFFF"/>
            <w:vAlign w:val="center"/>
          </w:tcPr>
          <w:p w14:paraId="6FACC0F7"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-181,426,951.36</w:t>
            </w:r>
          </w:p>
        </w:tc>
        <w:tc>
          <w:tcPr>
            <w:tcW w:w="1984" w:type="dxa"/>
            <w:shd w:val="clear" w:color="000000" w:fill="FFFFFF"/>
            <w:vAlign w:val="center"/>
          </w:tcPr>
          <w:p w14:paraId="5173C44F"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-181,426,951.36</w:t>
            </w:r>
          </w:p>
        </w:tc>
        <w:tc>
          <w:tcPr>
            <w:tcW w:w="1812" w:type="dxa"/>
            <w:shd w:val="clear" w:color="000000" w:fill="FFFFFF"/>
            <w:vAlign w:val="center"/>
          </w:tcPr>
          <w:p w14:paraId="613ED8D9"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56.80%</w:t>
            </w:r>
          </w:p>
        </w:tc>
      </w:tr>
      <w:tr w:rsidR="00320E76" w:rsidRPr="00321C01" w14:paraId="5E1222B8" w14:textId="77777777" w:rsidTr="00485D30">
        <w:trPr>
          <w:trHeight w:val="240"/>
          <w:jc w:val="center"/>
        </w:trPr>
        <w:tc>
          <w:tcPr>
            <w:tcW w:w="1927" w:type="dxa"/>
            <w:shd w:val="clear" w:color="000000" w:fill="FFFFFF"/>
            <w:vAlign w:val="center"/>
          </w:tcPr>
          <w:p w14:paraId="20FD5849" w14:textId="77777777" w:rsidR="00320E76" w:rsidRPr="00321C01" w:rsidRDefault="00B33600" w:rsidP="00360AF3">
            <w:pPr>
              <w:spacing w:line="280" w:lineRule="exact"/>
              <w:rPr>
                <w:rFonts w:ascii="宋体" w:eastAsia="宋体" w:hAnsi="宋体" w:cs="宋体"/>
                <w:szCs w:val="21"/>
              </w:rPr>
            </w:pPr>
            <w:r w:rsidRPr="00321C01">
              <w:rPr>
                <w:rFonts w:ascii="宋体" w:eastAsia="宋体" w:hAnsi="宋体" w:cs="宋体"/>
                <w:szCs w:val="21"/>
              </w:rPr>
              <w:t>经营活动产生的现金流量净额（元）</w:t>
            </w:r>
          </w:p>
        </w:tc>
        <w:tc>
          <w:tcPr>
            <w:tcW w:w="1928" w:type="dxa"/>
            <w:shd w:val="clear" w:color="000000" w:fill="FFFFFF"/>
            <w:vAlign w:val="center"/>
          </w:tcPr>
          <w:p w14:paraId="3230A2AA"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563,625,618.68</w:t>
            </w:r>
          </w:p>
        </w:tc>
        <w:tc>
          <w:tcPr>
            <w:tcW w:w="1988" w:type="dxa"/>
            <w:shd w:val="clear" w:color="000000" w:fill="FFFFFF"/>
            <w:vAlign w:val="center"/>
          </w:tcPr>
          <w:p w14:paraId="0EDD2BCD"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-45,994,366.29</w:t>
            </w:r>
          </w:p>
        </w:tc>
        <w:tc>
          <w:tcPr>
            <w:tcW w:w="1984" w:type="dxa"/>
            <w:shd w:val="clear" w:color="000000" w:fill="FFFFFF"/>
            <w:vAlign w:val="center"/>
          </w:tcPr>
          <w:p w14:paraId="55E61B5B"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-45,994,366.29</w:t>
            </w:r>
          </w:p>
        </w:tc>
        <w:tc>
          <w:tcPr>
            <w:tcW w:w="1812" w:type="dxa"/>
            <w:shd w:val="clear" w:color="000000" w:fill="FFFFFF"/>
            <w:vAlign w:val="center"/>
          </w:tcPr>
          <w:p w14:paraId="77B461A0"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1,325.42%</w:t>
            </w:r>
          </w:p>
        </w:tc>
      </w:tr>
      <w:tr w:rsidR="00320E76" w:rsidRPr="00321C01" w14:paraId="2680E561" w14:textId="77777777" w:rsidTr="00485D30">
        <w:trPr>
          <w:trHeight w:val="240"/>
          <w:jc w:val="center"/>
        </w:trPr>
        <w:tc>
          <w:tcPr>
            <w:tcW w:w="1927" w:type="dxa"/>
            <w:shd w:val="clear" w:color="000000" w:fill="FFFFFF"/>
            <w:vAlign w:val="center"/>
          </w:tcPr>
          <w:p w14:paraId="78CAE6C0" w14:textId="77777777" w:rsidR="00320E76" w:rsidRPr="00321C01" w:rsidRDefault="00B33600" w:rsidP="00360AF3">
            <w:pPr>
              <w:spacing w:line="280" w:lineRule="exact"/>
              <w:rPr>
                <w:rFonts w:ascii="宋体" w:eastAsia="宋体" w:hAnsi="宋体" w:cs="宋体"/>
                <w:szCs w:val="21"/>
              </w:rPr>
            </w:pPr>
            <w:r w:rsidRPr="00321C01">
              <w:rPr>
                <w:rFonts w:ascii="宋体" w:eastAsia="宋体" w:hAnsi="宋体" w:cs="宋体"/>
                <w:szCs w:val="21"/>
              </w:rPr>
              <w:lastRenderedPageBreak/>
              <w:t>基本每股收益（元/股）</w:t>
            </w:r>
          </w:p>
        </w:tc>
        <w:tc>
          <w:tcPr>
            <w:tcW w:w="1928" w:type="dxa"/>
            <w:shd w:val="clear" w:color="000000" w:fill="FFFFFF"/>
            <w:vAlign w:val="center"/>
          </w:tcPr>
          <w:p w14:paraId="1B0341E6"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-0.03</w:t>
            </w:r>
          </w:p>
        </w:tc>
        <w:tc>
          <w:tcPr>
            <w:tcW w:w="1988" w:type="dxa"/>
            <w:shd w:val="clear" w:color="000000" w:fill="FFFFFF"/>
            <w:vAlign w:val="center"/>
          </w:tcPr>
          <w:p w14:paraId="6703C8A1" w14:textId="70631E4F" w:rsidR="00320E76" w:rsidRPr="00321C01" w:rsidRDefault="00AB63E9" w:rsidP="00360AF3">
            <w:pPr>
              <w:spacing w:line="280" w:lineRule="exact"/>
              <w:jc w:val="right"/>
              <w:rPr>
                <w:rFonts w:ascii="宋体" w:eastAsia="宋体" w:hAnsi="宋体" w:cs="宋体"/>
                <w:szCs w:val="21"/>
              </w:rPr>
            </w:pPr>
            <w:r w:rsidRPr="00321C01">
              <w:rPr>
                <w:rFonts w:ascii="宋体" w:eastAsia="宋体" w:hAnsi="宋体" w:cs="宋体"/>
                <w:szCs w:val="21"/>
              </w:rPr>
              <w:t>-</w:t>
            </w:r>
            <w:r w:rsidR="00B33600" w:rsidRPr="00321C01">
              <w:rPr>
                <w:rFonts w:ascii="宋体" w:eastAsia="宋体" w:hAnsi="宋体" w:cs="宋体"/>
                <w:szCs w:val="21"/>
              </w:rPr>
              <w:t>0.07</w:t>
            </w:r>
          </w:p>
        </w:tc>
        <w:tc>
          <w:tcPr>
            <w:tcW w:w="1984" w:type="dxa"/>
            <w:shd w:val="clear" w:color="000000" w:fill="FFFFFF"/>
            <w:vAlign w:val="center"/>
          </w:tcPr>
          <w:p w14:paraId="1734AB8C" w14:textId="258EA048"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-0.07</w:t>
            </w:r>
          </w:p>
        </w:tc>
        <w:tc>
          <w:tcPr>
            <w:tcW w:w="1812" w:type="dxa"/>
            <w:shd w:val="clear" w:color="000000" w:fill="FFFFFF"/>
            <w:vAlign w:val="center"/>
          </w:tcPr>
          <w:p w14:paraId="5AA5D247" w14:textId="6BA7AD11"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57.14%</w:t>
            </w:r>
          </w:p>
        </w:tc>
      </w:tr>
      <w:tr w:rsidR="00320E76" w:rsidRPr="00321C01" w14:paraId="3EF22463" w14:textId="77777777" w:rsidTr="00485D30">
        <w:trPr>
          <w:trHeight w:val="240"/>
          <w:jc w:val="center"/>
        </w:trPr>
        <w:tc>
          <w:tcPr>
            <w:tcW w:w="1927" w:type="dxa"/>
            <w:shd w:val="clear" w:color="000000" w:fill="FFFFFF"/>
            <w:vAlign w:val="center"/>
          </w:tcPr>
          <w:p w14:paraId="39EC902F" w14:textId="77777777" w:rsidR="00320E76" w:rsidRPr="00321C01" w:rsidRDefault="00B33600" w:rsidP="00360AF3">
            <w:pPr>
              <w:spacing w:line="280" w:lineRule="exact"/>
              <w:rPr>
                <w:rFonts w:ascii="宋体" w:eastAsia="宋体" w:hAnsi="宋体" w:cs="宋体"/>
                <w:szCs w:val="21"/>
              </w:rPr>
            </w:pPr>
            <w:r w:rsidRPr="00321C01">
              <w:rPr>
                <w:rFonts w:ascii="宋体" w:eastAsia="宋体" w:hAnsi="宋体" w:cs="宋体"/>
                <w:szCs w:val="21"/>
              </w:rPr>
              <w:t>稀释每股收益（元/股）</w:t>
            </w:r>
          </w:p>
        </w:tc>
        <w:tc>
          <w:tcPr>
            <w:tcW w:w="1928" w:type="dxa"/>
            <w:shd w:val="clear" w:color="000000" w:fill="FFFFFF"/>
            <w:vAlign w:val="center"/>
          </w:tcPr>
          <w:p w14:paraId="43641BAA"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-0.03</w:t>
            </w:r>
          </w:p>
        </w:tc>
        <w:tc>
          <w:tcPr>
            <w:tcW w:w="1988" w:type="dxa"/>
            <w:shd w:val="clear" w:color="000000" w:fill="FFFFFF"/>
            <w:vAlign w:val="center"/>
          </w:tcPr>
          <w:p w14:paraId="72861242" w14:textId="1AA746E3"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-0.07</w:t>
            </w:r>
          </w:p>
        </w:tc>
        <w:tc>
          <w:tcPr>
            <w:tcW w:w="1984" w:type="dxa"/>
            <w:shd w:val="clear" w:color="000000" w:fill="FFFFFF"/>
            <w:vAlign w:val="center"/>
          </w:tcPr>
          <w:p w14:paraId="1C777573" w14:textId="1E57208C"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-0.07</w:t>
            </w:r>
          </w:p>
        </w:tc>
        <w:tc>
          <w:tcPr>
            <w:tcW w:w="1812" w:type="dxa"/>
            <w:shd w:val="clear" w:color="000000" w:fill="FFFFFF"/>
            <w:vAlign w:val="center"/>
          </w:tcPr>
          <w:p w14:paraId="2DE17FD7" w14:textId="0F88698A"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57.14%</w:t>
            </w:r>
          </w:p>
        </w:tc>
      </w:tr>
      <w:tr w:rsidR="00320E76" w:rsidRPr="00321C01" w14:paraId="3554B17C" w14:textId="77777777" w:rsidTr="00485D30">
        <w:trPr>
          <w:trHeight w:val="240"/>
          <w:jc w:val="center"/>
        </w:trPr>
        <w:tc>
          <w:tcPr>
            <w:tcW w:w="1927" w:type="dxa"/>
            <w:shd w:val="clear" w:color="000000" w:fill="FFFFFF"/>
            <w:vAlign w:val="center"/>
          </w:tcPr>
          <w:p w14:paraId="6A6AB62A" w14:textId="77777777" w:rsidR="00320E76" w:rsidRPr="00321C01" w:rsidRDefault="00B33600" w:rsidP="00360AF3">
            <w:pPr>
              <w:spacing w:line="280" w:lineRule="exact"/>
              <w:rPr>
                <w:rFonts w:ascii="宋体" w:eastAsia="宋体" w:hAnsi="宋体" w:cs="宋体"/>
                <w:szCs w:val="21"/>
              </w:rPr>
            </w:pPr>
            <w:r w:rsidRPr="00321C01">
              <w:rPr>
                <w:rFonts w:ascii="宋体" w:eastAsia="宋体" w:hAnsi="宋体" w:cs="宋体"/>
                <w:szCs w:val="21"/>
              </w:rPr>
              <w:t>加权平均净资产收益率（%）</w:t>
            </w:r>
          </w:p>
        </w:tc>
        <w:tc>
          <w:tcPr>
            <w:tcW w:w="1928" w:type="dxa"/>
            <w:shd w:val="clear" w:color="000000" w:fill="FFFFFF"/>
            <w:vAlign w:val="center"/>
          </w:tcPr>
          <w:p w14:paraId="1ADB5F0C"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-5.02%</w:t>
            </w:r>
          </w:p>
        </w:tc>
        <w:tc>
          <w:tcPr>
            <w:tcW w:w="1988" w:type="dxa"/>
            <w:shd w:val="clear" w:color="000000" w:fill="FFFFFF"/>
            <w:vAlign w:val="center"/>
          </w:tcPr>
          <w:p w14:paraId="6CDA1783"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-28.44%</w:t>
            </w:r>
          </w:p>
        </w:tc>
        <w:tc>
          <w:tcPr>
            <w:tcW w:w="1984" w:type="dxa"/>
            <w:shd w:val="clear" w:color="000000" w:fill="FFFFFF"/>
            <w:vAlign w:val="center"/>
          </w:tcPr>
          <w:p w14:paraId="05C4F9B9"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-28.44%</w:t>
            </w:r>
          </w:p>
        </w:tc>
        <w:tc>
          <w:tcPr>
            <w:tcW w:w="1812" w:type="dxa"/>
            <w:shd w:val="clear" w:color="000000" w:fill="FFFFFF"/>
            <w:vAlign w:val="center"/>
          </w:tcPr>
          <w:p w14:paraId="70ACEEDE"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23.42%</w:t>
            </w:r>
          </w:p>
        </w:tc>
      </w:tr>
      <w:tr w:rsidR="00320E76" w:rsidRPr="00321C01" w14:paraId="03840C43" w14:textId="77777777" w:rsidTr="00485D30">
        <w:trPr>
          <w:trHeight w:val="240"/>
          <w:jc w:val="center"/>
        </w:trPr>
        <w:tc>
          <w:tcPr>
            <w:tcW w:w="1927" w:type="dxa"/>
            <w:vMerge w:val="restart"/>
            <w:shd w:val="clear" w:color="000000" w:fill="FFFFFF"/>
            <w:vAlign w:val="center"/>
          </w:tcPr>
          <w:p w14:paraId="0D29BF30" w14:textId="77777777" w:rsidR="00320E76" w:rsidRPr="00321C01" w:rsidRDefault="00320E76" w:rsidP="00360AF3">
            <w:pPr>
              <w:spacing w:line="280" w:lineRule="exact"/>
              <w:rPr>
                <w:rFonts w:ascii="宋体" w:eastAsia="宋体" w:hAnsi="宋体" w:cs="宋体"/>
                <w:szCs w:val="21"/>
              </w:rPr>
            </w:pPr>
          </w:p>
        </w:tc>
        <w:tc>
          <w:tcPr>
            <w:tcW w:w="1928" w:type="dxa"/>
            <w:vMerge w:val="restart"/>
            <w:shd w:val="clear" w:color="000000" w:fill="FFFFFF"/>
            <w:vAlign w:val="center"/>
          </w:tcPr>
          <w:p w14:paraId="15983F73" w14:textId="77777777" w:rsidR="00320E76" w:rsidRPr="00321C01" w:rsidRDefault="00B33600" w:rsidP="00360AF3">
            <w:pPr>
              <w:spacing w:line="280" w:lineRule="exact"/>
              <w:jc w:val="center"/>
              <w:rPr>
                <w:rFonts w:ascii="宋体" w:eastAsia="宋体" w:hAnsi="宋体" w:cs="宋体"/>
                <w:szCs w:val="21"/>
              </w:rPr>
            </w:pPr>
            <w:r w:rsidRPr="00321C01">
              <w:rPr>
                <w:rFonts w:ascii="宋体" w:eastAsia="宋体" w:hAnsi="宋体" w:cs="宋体"/>
                <w:szCs w:val="21"/>
              </w:rPr>
              <w:t>本报告期末</w:t>
            </w:r>
          </w:p>
        </w:tc>
        <w:tc>
          <w:tcPr>
            <w:tcW w:w="3972" w:type="dxa"/>
            <w:gridSpan w:val="2"/>
            <w:shd w:val="clear" w:color="000000" w:fill="FFFFFF"/>
            <w:vAlign w:val="center"/>
          </w:tcPr>
          <w:p w14:paraId="0CC6DC4C" w14:textId="77777777" w:rsidR="00320E76" w:rsidRPr="00321C01" w:rsidRDefault="00B33600" w:rsidP="00360AF3">
            <w:pPr>
              <w:spacing w:line="280" w:lineRule="exact"/>
              <w:jc w:val="center"/>
              <w:rPr>
                <w:rFonts w:ascii="宋体" w:eastAsia="宋体" w:hAnsi="宋体" w:cs="宋体"/>
                <w:szCs w:val="21"/>
              </w:rPr>
            </w:pPr>
            <w:r w:rsidRPr="00321C01">
              <w:rPr>
                <w:rFonts w:ascii="宋体" w:eastAsia="宋体" w:hAnsi="宋体" w:cs="宋体"/>
                <w:szCs w:val="21"/>
              </w:rPr>
              <w:t>上年度末</w:t>
            </w:r>
          </w:p>
        </w:tc>
        <w:tc>
          <w:tcPr>
            <w:tcW w:w="1812" w:type="dxa"/>
            <w:shd w:val="clear" w:color="000000" w:fill="FFFFFF"/>
            <w:vAlign w:val="center"/>
          </w:tcPr>
          <w:p w14:paraId="43FE07F5" w14:textId="77777777" w:rsidR="00320E76" w:rsidRPr="00321C01" w:rsidRDefault="00B33600" w:rsidP="00360AF3">
            <w:pPr>
              <w:spacing w:line="280" w:lineRule="exact"/>
              <w:jc w:val="center"/>
              <w:rPr>
                <w:rFonts w:ascii="宋体" w:eastAsia="宋体" w:hAnsi="宋体" w:cs="宋体"/>
                <w:szCs w:val="21"/>
              </w:rPr>
            </w:pPr>
            <w:r w:rsidRPr="00321C01">
              <w:rPr>
                <w:rFonts w:ascii="宋体" w:eastAsia="宋体" w:hAnsi="宋体" w:cs="宋体"/>
                <w:szCs w:val="21"/>
              </w:rPr>
              <w:t>本报告期末比上年度末增减（%）</w:t>
            </w:r>
          </w:p>
        </w:tc>
      </w:tr>
      <w:tr w:rsidR="00320E76" w:rsidRPr="00321C01" w14:paraId="7401876A" w14:textId="77777777" w:rsidTr="00485D30">
        <w:trPr>
          <w:trHeight w:val="240"/>
          <w:jc w:val="center"/>
        </w:trPr>
        <w:tc>
          <w:tcPr>
            <w:tcW w:w="1927" w:type="dxa"/>
            <w:vMerge/>
            <w:shd w:val="clear" w:color="000000" w:fill="FFFFFF"/>
            <w:vAlign w:val="center"/>
          </w:tcPr>
          <w:p w14:paraId="7BD71A09" w14:textId="77777777" w:rsidR="00320E76" w:rsidRPr="00321C01" w:rsidRDefault="00320E76" w:rsidP="00360AF3">
            <w:pPr>
              <w:spacing w:line="280" w:lineRule="exact"/>
              <w:rPr>
                <w:rFonts w:ascii="宋体" w:eastAsia="宋体" w:hAnsi="宋体" w:cs="宋体"/>
                <w:szCs w:val="21"/>
              </w:rPr>
            </w:pPr>
          </w:p>
        </w:tc>
        <w:tc>
          <w:tcPr>
            <w:tcW w:w="1928" w:type="dxa"/>
            <w:vMerge/>
            <w:shd w:val="clear" w:color="000000" w:fill="FFFFFF"/>
            <w:vAlign w:val="center"/>
          </w:tcPr>
          <w:p w14:paraId="060ED837" w14:textId="77777777" w:rsidR="00320E76" w:rsidRPr="00321C01" w:rsidRDefault="00320E76" w:rsidP="00360AF3">
            <w:pPr>
              <w:spacing w:line="280" w:lineRule="exact"/>
              <w:rPr>
                <w:rFonts w:ascii="宋体" w:eastAsia="宋体" w:hAnsi="宋体" w:cs="宋体"/>
                <w:szCs w:val="21"/>
              </w:rPr>
            </w:pPr>
          </w:p>
        </w:tc>
        <w:tc>
          <w:tcPr>
            <w:tcW w:w="1988" w:type="dxa"/>
            <w:shd w:val="clear" w:color="000000" w:fill="FFFFFF"/>
            <w:vAlign w:val="center"/>
          </w:tcPr>
          <w:p w14:paraId="02895CB9" w14:textId="77777777" w:rsidR="00320E76" w:rsidRPr="00321C01" w:rsidRDefault="00B33600" w:rsidP="00360AF3">
            <w:pPr>
              <w:spacing w:line="280" w:lineRule="exact"/>
              <w:jc w:val="center"/>
              <w:rPr>
                <w:rFonts w:ascii="宋体" w:eastAsia="宋体" w:hAnsi="宋体" w:cs="宋体"/>
                <w:szCs w:val="21"/>
              </w:rPr>
            </w:pPr>
            <w:r w:rsidRPr="00321C01">
              <w:rPr>
                <w:rFonts w:ascii="宋体" w:eastAsia="宋体" w:hAnsi="宋体" w:cs="宋体"/>
                <w:szCs w:val="21"/>
              </w:rPr>
              <w:t>调整前</w:t>
            </w:r>
          </w:p>
        </w:tc>
        <w:tc>
          <w:tcPr>
            <w:tcW w:w="1984" w:type="dxa"/>
            <w:shd w:val="clear" w:color="000000" w:fill="FFFFFF"/>
            <w:vAlign w:val="center"/>
          </w:tcPr>
          <w:p w14:paraId="6AB6D529" w14:textId="77777777" w:rsidR="00320E76" w:rsidRPr="00321C01" w:rsidRDefault="00B33600" w:rsidP="00360AF3">
            <w:pPr>
              <w:spacing w:line="280" w:lineRule="exact"/>
              <w:jc w:val="center"/>
              <w:rPr>
                <w:rFonts w:ascii="宋体" w:eastAsia="宋体" w:hAnsi="宋体" w:cs="宋体"/>
                <w:szCs w:val="21"/>
              </w:rPr>
            </w:pPr>
            <w:r w:rsidRPr="00321C01">
              <w:rPr>
                <w:rFonts w:ascii="宋体" w:eastAsia="宋体" w:hAnsi="宋体" w:cs="宋体"/>
                <w:szCs w:val="21"/>
              </w:rPr>
              <w:t>调整后</w:t>
            </w:r>
          </w:p>
        </w:tc>
        <w:tc>
          <w:tcPr>
            <w:tcW w:w="1812" w:type="dxa"/>
            <w:shd w:val="clear" w:color="000000" w:fill="FFFFFF"/>
            <w:vAlign w:val="center"/>
          </w:tcPr>
          <w:p w14:paraId="031C6955" w14:textId="77777777" w:rsidR="00320E76" w:rsidRPr="00321C01" w:rsidRDefault="00B33600" w:rsidP="00360AF3">
            <w:pPr>
              <w:spacing w:line="280" w:lineRule="exact"/>
              <w:jc w:val="center"/>
              <w:rPr>
                <w:rFonts w:ascii="宋体" w:eastAsia="宋体" w:hAnsi="宋体" w:cs="宋体"/>
                <w:szCs w:val="21"/>
              </w:rPr>
            </w:pPr>
            <w:r w:rsidRPr="00321C01">
              <w:rPr>
                <w:rFonts w:ascii="宋体" w:eastAsia="宋体" w:hAnsi="宋体" w:cs="宋体"/>
                <w:szCs w:val="21"/>
              </w:rPr>
              <w:t>调整后</w:t>
            </w:r>
          </w:p>
        </w:tc>
      </w:tr>
      <w:tr w:rsidR="00320E76" w:rsidRPr="00321C01" w14:paraId="75575F41" w14:textId="77777777" w:rsidTr="00717047">
        <w:trPr>
          <w:trHeight w:val="366"/>
          <w:jc w:val="center"/>
        </w:trPr>
        <w:tc>
          <w:tcPr>
            <w:tcW w:w="1927" w:type="dxa"/>
            <w:shd w:val="clear" w:color="000000" w:fill="FFFFFF"/>
            <w:vAlign w:val="center"/>
          </w:tcPr>
          <w:p w14:paraId="79B4EDC9" w14:textId="77777777" w:rsidR="00320E76" w:rsidRPr="00321C01" w:rsidRDefault="00B33600" w:rsidP="00360AF3">
            <w:pPr>
              <w:spacing w:line="280" w:lineRule="exact"/>
              <w:rPr>
                <w:rFonts w:ascii="宋体" w:eastAsia="宋体" w:hAnsi="宋体" w:cs="宋体"/>
                <w:szCs w:val="21"/>
              </w:rPr>
            </w:pPr>
            <w:r w:rsidRPr="00321C01">
              <w:rPr>
                <w:rFonts w:ascii="宋体" w:eastAsia="宋体" w:hAnsi="宋体" w:cs="宋体"/>
                <w:szCs w:val="21"/>
              </w:rPr>
              <w:t>总资产（元）</w:t>
            </w:r>
          </w:p>
        </w:tc>
        <w:tc>
          <w:tcPr>
            <w:tcW w:w="1928" w:type="dxa"/>
            <w:shd w:val="clear" w:color="000000" w:fill="FFFFFF"/>
            <w:vAlign w:val="center"/>
          </w:tcPr>
          <w:p w14:paraId="2D1327BD"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5,322,310,471.92</w:t>
            </w:r>
          </w:p>
        </w:tc>
        <w:tc>
          <w:tcPr>
            <w:tcW w:w="1988" w:type="dxa"/>
            <w:shd w:val="clear" w:color="000000" w:fill="FFFFFF"/>
            <w:vAlign w:val="center"/>
          </w:tcPr>
          <w:p w14:paraId="52E850E8"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5,524,164,637.48</w:t>
            </w:r>
          </w:p>
        </w:tc>
        <w:tc>
          <w:tcPr>
            <w:tcW w:w="1984" w:type="dxa"/>
            <w:shd w:val="clear" w:color="000000" w:fill="FFFFFF"/>
            <w:vAlign w:val="center"/>
          </w:tcPr>
          <w:p w14:paraId="3574A68E"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5,524,164,637.48</w:t>
            </w:r>
          </w:p>
        </w:tc>
        <w:tc>
          <w:tcPr>
            <w:tcW w:w="1812" w:type="dxa"/>
            <w:shd w:val="clear" w:color="000000" w:fill="FFFFFF"/>
            <w:vAlign w:val="center"/>
          </w:tcPr>
          <w:p w14:paraId="572659FF"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-3.65%</w:t>
            </w:r>
          </w:p>
        </w:tc>
      </w:tr>
      <w:tr w:rsidR="00320E76" w:rsidRPr="00321C01" w14:paraId="33179BB6" w14:textId="77777777" w:rsidTr="00485D30">
        <w:trPr>
          <w:trHeight w:val="240"/>
          <w:jc w:val="center"/>
        </w:trPr>
        <w:tc>
          <w:tcPr>
            <w:tcW w:w="1927" w:type="dxa"/>
            <w:shd w:val="clear" w:color="000000" w:fill="FFFFFF"/>
            <w:vAlign w:val="center"/>
          </w:tcPr>
          <w:p w14:paraId="33EE35BA" w14:textId="77777777" w:rsidR="00320E76" w:rsidRPr="00321C01" w:rsidRDefault="00B33600" w:rsidP="00360AF3">
            <w:pPr>
              <w:spacing w:line="280" w:lineRule="exact"/>
              <w:rPr>
                <w:rFonts w:ascii="宋体" w:eastAsia="宋体" w:hAnsi="宋体" w:cs="宋体"/>
                <w:szCs w:val="21"/>
              </w:rPr>
            </w:pPr>
            <w:r w:rsidRPr="00321C01">
              <w:rPr>
                <w:rFonts w:ascii="宋体" w:eastAsia="宋体" w:hAnsi="宋体" w:cs="宋体"/>
                <w:szCs w:val="21"/>
              </w:rPr>
              <w:t>归属于上市公司股东的所有者权益（元）</w:t>
            </w:r>
          </w:p>
        </w:tc>
        <w:tc>
          <w:tcPr>
            <w:tcW w:w="1928" w:type="dxa"/>
            <w:shd w:val="clear" w:color="000000" w:fill="FFFFFF"/>
            <w:vAlign w:val="center"/>
          </w:tcPr>
          <w:p w14:paraId="548FF6D0"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1,726,937,232.68</w:t>
            </w:r>
          </w:p>
        </w:tc>
        <w:tc>
          <w:tcPr>
            <w:tcW w:w="1988" w:type="dxa"/>
            <w:shd w:val="clear" w:color="000000" w:fill="FFFFFF"/>
            <w:vAlign w:val="center"/>
          </w:tcPr>
          <w:p w14:paraId="31FC6606"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1,420,101,526.57</w:t>
            </w:r>
          </w:p>
        </w:tc>
        <w:tc>
          <w:tcPr>
            <w:tcW w:w="1984" w:type="dxa"/>
            <w:shd w:val="clear" w:color="000000" w:fill="FFFFFF"/>
            <w:vAlign w:val="center"/>
          </w:tcPr>
          <w:p w14:paraId="3AE2D390"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1,420,101,526.57</w:t>
            </w:r>
          </w:p>
        </w:tc>
        <w:tc>
          <w:tcPr>
            <w:tcW w:w="1812" w:type="dxa"/>
            <w:shd w:val="clear" w:color="000000" w:fill="FFFFFF"/>
            <w:vAlign w:val="center"/>
          </w:tcPr>
          <w:p w14:paraId="2ADB1DEB" w14:textId="77777777" w:rsidR="00320E76" w:rsidRPr="00321C01" w:rsidRDefault="00B33600" w:rsidP="00360AF3">
            <w:pPr>
              <w:spacing w:line="280" w:lineRule="exact"/>
              <w:jc w:val="right"/>
              <w:rPr>
                <w:rFonts w:ascii="宋体" w:eastAsia="宋体" w:hAnsi="宋体" w:cs="宋体"/>
                <w:szCs w:val="21"/>
              </w:rPr>
            </w:pPr>
            <w:r w:rsidRPr="00321C01">
              <w:rPr>
                <w:rFonts w:ascii="宋体" w:eastAsia="宋体" w:hAnsi="宋体" w:cs="宋体"/>
                <w:szCs w:val="21"/>
              </w:rPr>
              <w:t>21.61%</w:t>
            </w:r>
          </w:p>
        </w:tc>
      </w:tr>
    </w:tbl>
    <w:p w14:paraId="2BBD58B4" w14:textId="77777777" w:rsidR="00320E76" w:rsidRPr="00321C01" w:rsidRDefault="00B33600" w:rsidP="00321C01">
      <w:pPr>
        <w:spacing w:line="360" w:lineRule="auto"/>
        <w:rPr>
          <w:rFonts w:ascii="宋体" w:eastAsia="宋体" w:hAnsi="宋体" w:cs="宋体"/>
          <w:sz w:val="24"/>
          <w:szCs w:val="24"/>
        </w:rPr>
      </w:pPr>
      <w:r w:rsidRPr="00321C01">
        <w:rPr>
          <w:rFonts w:ascii="宋体" w:eastAsia="宋体" w:hAnsi="宋体" w:cs="宋体"/>
          <w:sz w:val="24"/>
          <w:szCs w:val="24"/>
        </w:rPr>
        <w:t>会计政策变更的原因及会计差错更正的情况</w:t>
      </w:r>
    </w:p>
    <w:p w14:paraId="2A95B2B6" w14:textId="5901B9BE" w:rsidR="00320E76" w:rsidRPr="00321C01" w:rsidRDefault="00B33600" w:rsidP="00FA3A97">
      <w:pPr>
        <w:pStyle w:val="a3"/>
        <w:spacing w:before="40" w:beforeAutospacing="0" w:after="40" w:afterAutospacing="0" w:line="360" w:lineRule="auto"/>
        <w:ind w:firstLineChars="200" w:firstLine="480"/>
        <w:jc w:val="both"/>
      </w:pPr>
      <w:r w:rsidRPr="00321C01">
        <w:rPr>
          <w:rFonts w:hint="eastAsia"/>
        </w:rPr>
        <w:t>公司2024年开展了光伏电池片和组件业务，按照《企业会计准则第 14号——收入》相关规定，公司判断该业务采用总额法确认收入。在后续业务履约过程中，公司综合考虑了相关事实与情况，包括（1）企业是否承担向客户转让商品的主要责任；（2）企业是否在转让商品之前或之后承担了该商品的存货风险；（3）企业是否有权自主决定所交易商品的价格。经公司审慎分析，并结合审计机构意见，基于谨慎性原则，公司对上述业务由“总额法”调整为“净额法”核算。详见</w:t>
      </w:r>
      <w:r w:rsidR="00E046F4" w:rsidRPr="00321C01">
        <w:rPr>
          <w:rFonts w:hint="eastAsia"/>
        </w:rPr>
        <w:t>公司于2025年4月22日披露的《关于2024</w:t>
      </w:r>
      <w:r w:rsidR="00591490">
        <w:rPr>
          <w:rFonts w:hint="eastAsia"/>
        </w:rPr>
        <w:t>年前三季度各期会计差错更正及追溯调整的公告》（详见公告：</w:t>
      </w:r>
      <w:r w:rsidR="00E046F4" w:rsidRPr="00321C01">
        <w:t>2025-063</w:t>
      </w:r>
      <w:r w:rsidR="00E046F4" w:rsidRPr="00321C01">
        <w:rPr>
          <w:rFonts w:hint="eastAsia"/>
        </w:rPr>
        <w:t>）。</w:t>
      </w:r>
    </w:p>
    <w:p w14:paraId="2E269B21" w14:textId="77777777" w:rsidR="00320E76" w:rsidRPr="00643737" w:rsidRDefault="00B33600">
      <w:pPr>
        <w:pStyle w:val="2"/>
        <w:spacing w:before="300" w:after="300" w:line="280" w:lineRule="exact"/>
        <w:rPr>
          <w:rFonts w:ascii="宋体" w:eastAsia="宋体" w:hAnsi="宋体" w:cs="宋体"/>
          <w:b/>
          <w:bCs/>
          <w:sz w:val="24"/>
          <w:szCs w:val="24"/>
        </w:rPr>
      </w:pPr>
      <w:bookmarkStart w:id="4" w:name="_Toc988891"/>
      <w:r w:rsidRPr="00643737">
        <w:rPr>
          <w:rFonts w:ascii="宋体" w:eastAsia="宋体" w:hAnsi="宋体" w:cs="宋体"/>
          <w:b/>
          <w:bCs/>
          <w:sz w:val="24"/>
          <w:szCs w:val="24"/>
        </w:rPr>
        <w:t>（二） 非经常性损益项目和金额</w:t>
      </w:r>
      <w:bookmarkEnd w:id="4"/>
    </w:p>
    <w:p w14:paraId="1A19FA9C" w14:textId="77777777" w:rsidR="00320E76" w:rsidRPr="00643737" w:rsidRDefault="00B33600">
      <w:pPr>
        <w:spacing w:line="240" w:lineRule="exact"/>
        <w:rPr>
          <w:rFonts w:ascii="宋体" w:eastAsia="宋体" w:hAnsi="宋体" w:cs="宋体"/>
          <w:sz w:val="24"/>
          <w:szCs w:val="24"/>
        </w:rPr>
      </w:pPr>
      <w:r w:rsidRPr="00643737">
        <w:rPr>
          <w:rFonts w:ascii="宋体" w:eastAsia="宋体" w:hAnsi="宋体" w:cs="宋体"/>
          <w:sz w:val="24"/>
          <w:szCs w:val="24"/>
        </w:rPr>
        <w:sym w:font="Wingdings 2" w:char="F052"/>
      </w:r>
      <w:r w:rsidRPr="00643737">
        <w:rPr>
          <w:rFonts w:ascii="宋体" w:eastAsia="宋体" w:hAnsi="宋体" w:cs="宋体"/>
          <w:sz w:val="24"/>
          <w:szCs w:val="24"/>
        </w:rPr>
        <w:t>适用 □不适用</w:t>
      </w:r>
    </w:p>
    <w:p w14:paraId="71B0004B" w14:textId="77777777" w:rsidR="00320E76" w:rsidRPr="00826F33" w:rsidRDefault="00B33600">
      <w:pPr>
        <w:spacing w:line="240" w:lineRule="exact"/>
        <w:jc w:val="right"/>
        <w:rPr>
          <w:rFonts w:ascii="宋体" w:eastAsia="宋体" w:hAnsi="宋体" w:cs="宋体"/>
          <w:szCs w:val="18"/>
        </w:rPr>
      </w:pPr>
      <w:r w:rsidRPr="00826F33">
        <w:rPr>
          <w:rFonts w:ascii="宋体" w:eastAsia="宋体" w:hAnsi="宋体" w:cs="宋体"/>
          <w:szCs w:val="18"/>
        </w:rPr>
        <w:t>单位：元</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425"/>
        <w:gridCol w:w="2835"/>
        <w:gridCol w:w="2379"/>
      </w:tblGrid>
      <w:tr w:rsidR="00320E76" w:rsidRPr="00175A00" w14:paraId="15D48365" w14:textId="77777777" w:rsidTr="007336F1">
        <w:trPr>
          <w:trHeight w:val="240"/>
          <w:jc w:val="center"/>
        </w:trPr>
        <w:tc>
          <w:tcPr>
            <w:tcW w:w="4425" w:type="dxa"/>
            <w:shd w:val="clear" w:color="000000" w:fill="FFFFFF"/>
            <w:vAlign w:val="center"/>
          </w:tcPr>
          <w:p w14:paraId="08084458" w14:textId="77777777" w:rsidR="00320E76" w:rsidRPr="00175A00" w:rsidRDefault="00B33600" w:rsidP="00321C01">
            <w:pPr>
              <w:spacing w:before="40" w:after="40" w:line="276" w:lineRule="auto"/>
              <w:jc w:val="center"/>
              <w:rPr>
                <w:rFonts w:ascii="宋体" w:eastAsia="宋体" w:hAnsi="宋体" w:cs="宋体"/>
                <w:b/>
                <w:bCs/>
                <w:szCs w:val="21"/>
              </w:rPr>
            </w:pPr>
            <w:r w:rsidRPr="00175A00">
              <w:rPr>
                <w:rFonts w:ascii="宋体" w:eastAsia="宋体" w:hAnsi="宋体" w:cs="宋体"/>
                <w:b/>
                <w:bCs/>
                <w:szCs w:val="21"/>
              </w:rPr>
              <w:t>项目</w:t>
            </w:r>
          </w:p>
        </w:tc>
        <w:tc>
          <w:tcPr>
            <w:tcW w:w="2835" w:type="dxa"/>
            <w:shd w:val="clear" w:color="000000" w:fill="FFFFFF"/>
            <w:vAlign w:val="center"/>
          </w:tcPr>
          <w:p w14:paraId="4032AAA0" w14:textId="77777777" w:rsidR="00320E76" w:rsidRPr="00175A00" w:rsidRDefault="00B33600" w:rsidP="00321C01">
            <w:pPr>
              <w:spacing w:before="40" w:after="40" w:line="276" w:lineRule="auto"/>
              <w:jc w:val="center"/>
              <w:rPr>
                <w:rFonts w:ascii="宋体" w:eastAsia="宋体" w:hAnsi="宋体" w:cs="宋体"/>
                <w:b/>
                <w:bCs/>
                <w:szCs w:val="21"/>
              </w:rPr>
            </w:pPr>
            <w:r w:rsidRPr="00175A00">
              <w:rPr>
                <w:rFonts w:ascii="宋体" w:eastAsia="宋体" w:hAnsi="宋体" w:cs="宋体"/>
                <w:b/>
                <w:bCs/>
                <w:szCs w:val="21"/>
              </w:rPr>
              <w:t>本报告</w:t>
            </w:r>
            <w:proofErr w:type="gramStart"/>
            <w:r w:rsidRPr="00175A00">
              <w:rPr>
                <w:rFonts w:ascii="宋体" w:eastAsia="宋体" w:hAnsi="宋体" w:cs="宋体"/>
                <w:b/>
                <w:bCs/>
                <w:szCs w:val="21"/>
              </w:rPr>
              <w:t>期金额</w:t>
            </w:r>
            <w:proofErr w:type="gramEnd"/>
          </w:p>
        </w:tc>
        <w:tc>
          <w:tcPr>
            <w:tcW w:w="2379" w:type="dxa"/>
            <w:shd w:val="clear" w:color="000000" w:fill="FFFFFF"/>
            <w:vAlign w:val="center"/>
          </w:tcPr>
          <w:p w14:paraId="72C8A0FA" w14:textId="77777777" w:rsidR="00320E76" w:rsidRPr="00175A00" w:rsidRDefault="00B33600" w:rsidP="00321C01">
            <w:pPr>
              <w:spacing w:before="40" w:after="40" w:line="276" w:lineRule="auto"/>
              <w:jc w:val="center"/>
              <w:rPr>
                <w:rFonts w:ascii="宋体" w:eastAsia="宋体" w:hAnsi="宋体" w:cs="宋体"/>
                <w:b/>
                <w:bCs/>
                <w:szCs w:val="21"/>
              </w:rPr>
            </w:pPr>
            <w:r w:rsidRPr="00175A00">
              <w:rPr>
                <w:rFonts w:ascii="宋体" w:eastAsia="宋体" w:hAnsi="宋体" w:cs="宋体"/>
                <w:b/>
                <w:bCs/>
                <w:szCs w:val="21"/>
              </w:rPr>
              <w:t>说明</w:t>
            </w:r>
          </w:p>
        </w:tc>
      </w:tr>
      <w:tr w:rsidR="00320E76" w:rsidRPr="00643737" w14:paraId="2A16EA20" w14:textId="77777777" w:rsidTr="007336F1">
        <w:trPr>
          <w:trHeight w:val="240"/>
          <w:jc w:val="center"/>
        </w:trPr>
        <w:tc>
          <w:tcPr>
            <w:tcW w:w="4425" w:type="dxa"/>
            <w:shd w:val="clear" w:color="000000" w:fill="FFFFFF"/>
            <w:vAlign w:val="center"/>
          </w:tcPr>
          <w:p w14:paraId="14C174D0" w14:textId="77777777" w:rsidR="00320E76" w:rsidRPr="00643737" w:rsidRDefault="00B33600" w:rsidP="00321C01">
            <w:pPr>
              <w:spacing w:before="40" w:after="40" w:line="276" w:lineRule="auto"/>
              <w:rPr>
                <w:rFonts w:ascii="宋体" w:eastAsia="宋体" w:hAnsi="宋体" w:cs="宋体"/>
                <w:szCs w:val="21"/>
              </w:rPr>
            </w:pPr>
            <w:r w:rsidRPr="00643737">
              <w:rPr>
                <w:rFonts w:ascii="宋体" w:eastAsia="宋体" w:hAnsi="宋体" w:cs="宋体"/>
                <w:szCs w:val="21"/>
              </w:rPr>
              <w:t>非流动性资产处置损益（包括已计提资产减值准备的冲销部分）</w:t>
            </w:r>
          </w:p>
        </w:tc>
        <w:tc>
          <w:tcPr>
            <w:tcW w:w="2835" w:type="dxa"/>
            <w:shd w:val="clear" w:color="000000" w:fill="FFFFFF"/>
            <w:vAlign w:val="center"/>
          </w:tcPr>
          <w:p w14:paraId="5CAB0F1A" w14:textId="77777777" w:rsidR="00320E76" w:rsidRPr="00643737" w:rsidRDefault="00B33600" w:rsidP="00321C01">
            <w:pPr>
              <w:spacing w:line="276" w:lineRule="auto"/>
              <w:jc w:val="right"/>
              <w:rPr>
                <w:rFonts w:ascii="宋体" w:eastAsia="宋体" w:hAnsi="宋体" w:cs="宋体"/>
                <w:szCs w:val="21"/>
              </w:rPr>
            </w:pPr>
            <w:r w:rsidRPr="00643737">
              <w:rPr>
                <w:rFonts w:ascii="宋体" w:eastAsia="宋体" w:hAnsi="宋体" w:cs="宋体"/>
                <w:szCs w:val="21"/>
              </w:rPr>
              <w:t>2,287.33</w:t>
            </w:r>
          </w:p>
        </w:tc>
        <w:tc>
          <w:tcPr>
            <w:tcW w:w="2379" w:type="dxa"/>
            <w:shd w:val="clear" w:color="000000" w:fill="FFFFFF"/>
            <w:vAlign w:val="center"/>
          </w:tcPr>
          <w:p w14:paraId="296F337C" w14:textId="77777777" w:rsidR="00320E76" w:rsidRPr="00643737" w:rsidRDefault="00320E76" w:rsidP="00321C01">
            <w:pPr>
              <w:spacing w:line="276" w:lineRule="auto"/>
              <w:rPr>
                <w:rFonts w:ascii="宋体" w:eastAsia="宋体" w:hAnsi="宋体" w:cs="宋体"/>
                <w:szCs w:val="21"/>
              </w:rPr>
            </w:pPr>
          </w:p>
        </w:tc>
      </w:tr>
      <w:tr w:rsidR="00320E76" w:rsidRPr="00643737" w14:paraId="1F3D4D18" w14:textId="77777777" w:rsidTr="007336F1">
        <w:trPr>
          <w:trHeight w:val="240"/>
          <w:jc w:val="center"/>
        </w:trPr>
        <w:tc>
          <w:tcPr>
            <w:tcW w:w="4425" w:type="dxa"/>
            <w:shd w:val="clear" w:color="000000" w:fill="FFFFFF"/>
            <w:vAlign w:val="center"/>
          </w:tcPr>
          <w:p w14:paraId="4C208B71" w14:textId="77777777" w:rsidR="00320E76" w:rsidRPr="00643737" w:rsidRDefault="00B33600" w:rsidP="00321C01">
            <w:pPr>
              <w:spacing w:before="40" w:after="40" w:line="276" w:lineRule="auto"/>
              <w:rPr>
                <w:rFonts w:ascii="宋体" w:eastAsia="宋体" w:hAnsi="宋体" w:cs="宋体"/>
                <w:szCs w:val="21"/>
              </w:rPr>
            </w:pPr>
            <w:r w:rsidRPr="00643737">
              <w:rPr>
                <w:rFonts w:ascii="宋体" w:eastAsia="宋体" w:hAnsi="宋体" w:cs="宋体"/>
                <w:szCs w:val="21"/>
              </w:rPr>
              <w:t>计入当期损益的政府补助（与公司正常经营业务密切相关、符合国家政策规定、按照确定的标准享有、对公司损益产生持续影响的政府补助除外）</w:t>
            </w:r>
          </w:p>
        </w:tc>
        <w:tc>
          <w:tcPr>
            <w:tcW w:w="2835" w:type="dxa"/>
            <w:shd w:val="clear" w:color="000000" w:fill="FFFFFF"/>
            <w:vAlign w:val="center"/>
          </w:tcPr>
          <w:p w14:paraId="17924246" w14:textId="77777777" w:rsidR="00320E76" w:rsidRPr="00643737" w:rsidRDefault="00B33600" w:rsidP="00321C01">
            <w:pPr>
              <w:spacing w:line="276" w:lineRule="auto"/>
              <w:jc w:val="right"/>
              <w:rPr>
                <w:rFonts w:ascii="宋体" w:eastAsia="宋体" w:hAnsi="宋体" w:cs="宋体"/>
                <w:szCs w:val="21"/>
              </w:rPr>
            </w:pPr>
            <w:r w:rsidRPr="00643737">
              <w:rPr>
                <w:rFonts w:ascii="宋体" w:eastAsia="宋体" w:hAnsi="宋体" w:cs="宋体"/>
                <w:szCs w:val="21"/>
              </w:rPr>
              <w:t>2,416,492.37</w:t>
            </w:r>
          </w:p>
        </w:tc>
        <w:tc>
          <w:tcPr>
            <w:tcW w:w="2379" w:type="dxa"/>
            <w:shd w:val="clear" w:color="000000" w:fill="FFFFFF"/>
            <w:vAlign w:val="center"/>
          </w:tcPr>
          <w:p w14:paraId="61053133" w14:textId="77777777" w:rsidR="00320E76" w:rsidRPr="00643737" w:rsidRDefault="00320E76" w:rsidP="00321C01">
            <w:pPr>
              <w:spacing w:line="276" w:lineRule="auto"/>
              <w:rPr>
                <w:rFonts w:ascii="宋体" w:eastAsia="宋体" w:hAnsi="宋体" w:cs="宋体"/>
                <w:szCs w:val="21"/>
              </w:rPr>
            </w:pPr>
          </w:p>
        </w:tc>
      </w:tr>
      <w:tr w:rsidR="00320E76" w:rsidRPr="00643737" w14:paraId="4DE501ED" w14:textId="77777777" w:rsidTr="007336F1">
        <w:trPr>
          <w:trHeight w:val="240"/>
          <w:jc w:val="center"/>
        </w:trPr>
        <w:tc>
          <w:tcPr>
            <w:tcW w:w="4425" w:type="dxa"/>
            <w:shd w:val="clear" w:color="000000" w:fill="FFFFFF"/>
            <w:vAlign w:val="center"/>
          </w:tcPr>
          <w:p w14:paraId="0DC343D9" w14:textId="77777777" w:rsidR="00320E76" w:rsidRPr="00643737" w:rsidRDefault="00B33600" w:rsidP="00321C01">
            <w:pPr>
              <w:spacing w:before="40" w:after="40" w:line="276" w:lineRule="auto"/>
              <w:rPr>
                <w:rFonts w:ascii="宋体" w:eastAsia="宋体" w:hAnsi="宋体" w:cs="宋体"/>
                <w:szCs w:val="21"/>
              </w:rPr>
            </w:pPr>
            <w:r w:rsidRPr="00643737">
              <w:rPr>
                <w:rFonts w:ascii="宋体" w:eastAsia="宋体" w:hAnsi="宋体" w:cs="宋体"/>
                <w:szCs w:val="21"/>
              </w:rPr>
              <w:t>除同公司正常经营业务相关的有效套期保值业务外，非金融企业持有金融资产和金融负债产生的公允价值变动损益以及处置金融资产和金融负债产生的损益</w:t>
            </w:r>
          </w:p>
        </w:tc>
        <w:tc>
          <w:tcPr>
            <w:tcW w:w="2835" w:type="dxa"/>
            <w:shd w:val="clear" w:color="000000" w:fill="FFFFFF"/>
            <w:vAlign w:val="center"/>
          </w:tcPr>
          <w:p w14:paraId="170EA32B" w14:textId="77777777" w:rsidR="00320E76" w:rsidRPr="00643737" w:rsidRDefault="00B33600" w:rsidP="00321C01">
            <w:pPr>
              <w:spacing w:line="276" w:lineRule="auto"/>
              <w:jc w:val="right"/>
              <w:rPr>
                <w:rFonts w:ascii="宋体" w:eastAsia="宋体" w:hAnsi="宋体" w:cs="宋体"/>
                <w:szCs w:val="21"/>
              </w:rPr>
            </w:pPr>
            <w:r w:rsidRPr="00643737">
              <w:rPr>
                <w:rFonts w:ascii="宋体" w:eastAsia="宋体" w:hAnsi="宋体" w:cs="宋体"/>
                <w:szCs w:val="21"/>
              </w:rPr>
              <w:t>-2,085,440.00</w:t>
            </w:r>
          </w:p>
        </w:tc>
        <w:tc>
          <w:tcPr>
            <w:tcW w:w="2379" w:type="dxa"/>
            <w:shd w:val="clear" w:color="000000" w:fill="FFFFFF"/>
            <w:vAlign w:val="center"/>
          </w:tcPr>
          <w:p w14:paraId="2796591A" w14:textId="77777777" w:rsidR="00320E76" w:rsidRPr="00643737" w:rsidRDefault="00320E76" w:rsidP="00321C01">
            <w:pPr>
              <w:spacing w:line="276" w:lineRule="auto"/>
              <w:rPr>
                <w:rFonts w:ascii="宋体" w:eastAsia="宋体" w:hAnsi="宋体" w:cs="宋体"/>
                <w:szCs w:val="21"/>
              </w:rPr>
            </w:pPr>
          </w:p>
        </w:tc>
      </w:tr>
      <w:tr w:rsidR="00320E76" w:rsidRPr="00643737" w14:paraId="11351FE5" w14:textId="77777777" w:rsidTr="007336F1">
        <w:trPr>
          <w:trHeight w:val="240"/>
          <w:jc w:val="center"/>
        </w:trPr>
        <w:tc>
          <w:tcPr>
            <w:tcW w:w="4425" w:type="dxa"/>
            <w:shd w:val="clear" w:color="000000" w:fill="FFFFFF"/>
            <w:vAlign w:val="center"/>
          </w:tcPr>
          <w:p w14:paraId="6587C5E0" w14:textId="77777777" w:rsidR="00320E76" w:rsidRPr="00643737" w:rsidRDefault="00B33600" w:rsidP="00321C01">
            <w:pPr>
              <w:spacing w:before="40" w:after="40" w:line="276" w:lineRule="auto"/>
              <w:rPr>
                <w:rFonts w:ascii="宋体" w:eastAsia="宋体" w:hAnsi="宋体" w:cs="宋体"/>
                <w:szCs w:val="21"/>
              </w:rPr>
            </w:pPr>
            <w:r w:rsidRPr="00643737">
              <w:rPr>
                <w:rFonts w:ascii="宋体" w:eastAsia="宋体" w:hAnsi="宋体" w:cs="宋体"/>
                <w:szCs w:val="21"/>
              </w:rPr>
              <w:t>单独进行减值测试的应收款项减值准备转回</w:t>
            </w:r>
          </w:p>
        </w:tc>
        <w:tc>
          <w:tcPr>
            <w:tcW w:w="2835" w:type="dxa"/>
            <w:shd w:val="clear" w:color="000000" w:fill="FFFFFF"/>
            <w:vAlign w:val="center"/>
          </w:tcPr>
          <w:p w14:paraId="24BF07FB" w14:textId="77777777" w:rsidR="00320E76" w:rsidRPr="00643737" w:rsidRDefault="00B33600" w:rsidP="00321C01">
            <w:pPr>
              <w:spacing w:line="276" w:lineRule="auto"/>
              <w:jc w:val="right"/>
              <w:rPr>
                <w:rFonts w:ascii="宋体" w:eastAsia="宋体" w:hAnsi="宋体" w:cs="宋体"/>
                <w:szCs w:val="21"/>
              </w:rPr>
            </w:pPr>
            <w:r w:rsidRPr="00643737">
              <w:rPr>
                <w:rFonts w:ascii="宋体" w:eastAsia="宋体" w:hAnsi="宋体" w:cs="宋体"/>
                <w:szCs w:val="21"/>
              </w:rPr>
              <w:t>1,333,893.00</w:t>
            </w:r>
          </w:p>
        </w:tc>
        <w:tc>
          <w:tcPr>
            <w:tcW w:w="2379" w:type="dxa"/>
            <w:shd w:val="clear" w:color="000000" w:fill="FFFFFF"/>
            <w:vAlign w:val="center"/>
          </w:tcPr>
          <w:p w14:paraId="4FA1E759" w14:textId="77777777" w:rsidR="00320E76" w:rsidRPr="00643737" w:rsidRDefault="00320E76" w:rsidP="00321C01">
            <w:pPr>
              <w:spacing w:line="276" w:lineRule="auto"/>
              <w:rPr>
                <w:rFonts w:ascii="宋体" w:eastAsia="宋体" w:hAnsi="宋体" w:cs="宋体"/>
                <w:szCs w:val="21"/>
              </w:rPr>
            </w:pPr>
          </w:p>
        </w:tc>
      </w:tr>
      <w:tr w:rsidR="00320E76" w:rsidRPr="00643737" w14:paraId="47B331DE" w14:textId="77777777" w:rsidTr="007336F1">
        <w:trPr>
          <w:trHeight w:val="240"/>
          <w:jc w:val="center"/>
        </w:trPr>
        <w:tc>
          <w:tcPr>
            <w:tcW w:w="4425" w:type="dxa"/>
            <w:shd w:val="clear" w:color="000000" w:fill="FFFFFF"/>
            <w:vAlign w:val="center"/>
          </w:tcPr>
          <w:p w14:paraId="3E155082" w14:textId="77777777" w:rsidR="00320E76" w:rsidRPr="00643737" w:rsidRDefault="00B33600" w:rsidP="00321C01">
            <w:pPr>
              <w:spacing w:before="40" w:after="40" w:line="276" w:lineRule="auto"/>
              <w:rPr>
                <w:rFonts w:ascii="宋体" w:eastAsia="宋体" w:hAnsi="宋体" w:cs="宋体"/>
                <w:szCs w:val="21"/>
              </w:rPr>
            </w:pPr>
            <w:r w:rsidRPr="00643737">
              <w:rPr>
                <w:rFonts w:ascii="宋体" w:eastAsia="宋体" w:hAnsi="宋体" w:cs="宋体"/>
                <w:szCs w:val="21"/>
              </w:rPr>
              <w:t>债务重组损益</w:t>
            </w:r>
          </w:p>
        </w:tc>
        <w:tc>
          <w:tcPr>
            <w:tcW w:w="2835" w:type="dxa"/>
            <w:shd w:val="clear" w:color="000000" w:fill="FFFFFF"/>
            <w:vAlign w:val="center"/>
          </w:tcPr>
          <w:p w14:paraId="52BE6D88" w14:textId="77777777" w:rsidR="00320E76" w:rsidRPr="00643737" w:rsidRDefault="00B33600" w:rsidP="00321C01">
            <w:pPr>
              <w:spacing w:line="276" w:lineRule="auto"/>
              <w:jc w:val="right"/>
              <w:rPr>
                <w:rFonts w:ascii="宋体" w:eastAsia="宋体" w:hAnsi="宋体" w:cs="宋体"/>
                <w:szCs w:val="21"/>
              </w:rPr>
            </w:pPr>
            <w:r w:rsidRPr="00643737">
              <w:rPr>
                <w:rFonts w:ascii="宋体" w:eastAsia="宋体" w:hAnsi="宋体" w:cs="宋体"/>
                <w:szCs w:val="21"/>
              </w:rPr>
              <w:t>-3,461,703.26</w:t>
            </w:r>
          </w:p>
        </w:tc>
        <w:tc>
          <w:tcPr>
            <w:tcW w:w="2379" w:type="dxa"/>
            <w:shd w:val="clear" w:color="000000" w:fill="FFFFFF"/>
            <w:vAlign w:val="center"/>
          </w:tcPr>
          <w:p w14:paraId="6E7CE03B" w14:textId="77777777" w:rsidR="00320E76" w:rsidRPr="00643737" w:rsidRDefault="00320E76" w:rsidP="00321C01">
            <w:pPr>
              <w:spacing w:line="276" w:lineRule="auto"/>
              <w:rPr>
                <w:rFonts w:ascii="宋体" w:eastAsia="宋体" w:hAnsi="宋体" w:cs="宋体"/>
                <w:szCs w:val="21"/>
              </w:rPr>
            </w:pPr>
          </w:p>
        </w:tc>
      </w:tr>
      <w:tr w:rsidR="00320E76" w:rsidRPr="00643737" w14:paraId="5B1F28D7" w14:textId="77777777" w:rsidTr="007336F1">
        <w:trPr>
          <w:trHeight w:val="240"/>
          <w:jc w:val="center"/>
        </w:trPr>
        <w:tc>
          <w:tcPr>
            <w:tcW w:w="4425" w:type="dxa"/>
            <w:shd w:val="clear" w:color="000000" w:fill="FFFFFF"/>
            <w:vAlign w:val="center"/>
          </w:tcPr>
          <w:p w14:paraId="408CE3FF" w14:textId="77777777" w:rsidR="00320E76" w:rsidRPr="00643737" w:rsidRDefault="00B33600" w:rsidP="00321C01">
            <w:pPr>
              <w:spacing w:before="40" w:after="40" w:line="276" w:lineRule="auto"/>
              <w:rPr>
                <w:rFonts w:ascii="宋体" w:eastAsia="宋体" w:hAnsi="宋体" w:cs="宋体"/>
                <w:szCs w:val="21"/>
              </w:rPr>
            </w:pPr>
            <w:r w:rsidRPr="00643737">
              <w:rPr>
                <w:rFonts w:ascii="宋体" w:eastAsia="宋体" w:hAnsi="宋体" w:cs="宋体"/>
                <w:szCs w:val="21"/>
              </w:rPr>
              <w:t>除上述各项之外的其他营业外收入和支出</w:t>
            </w:r>
          </w:p>
        </w:tc>
        <w:tc>
          <w:tcPr>
            <w:tcW w:w="2835" w:type="dxa"/>
            <w:shd w:val="clear" w:color="000000" w:fill="FFFFFF"/>
            <w:vAlign w:val="center"/>
          </w:tcPr>
          <w:p w14:paraId="78137903" w14:textId="77777777" w:rsidR="00320E76" w:rsidRPr="00643737" w:rsidRDefault="00B33600" w:rsidP="00321C01">
            <w:pPr>
              <w:spacing w:line="276" w:lineRule="auto"/>
              <w:jc w:val="right"/>
              <w:rPr>
                <w:rFonts w:ascii="宋体" w:eastAsia="宋体" w:hAnsi="宋体" w:cs="宋体"/>
                <w:szCs w:val="21"/>
              </w:rPr>
            </w:pPr>
            <w:r w:rsidRPr="00643737">
              <w:rPr>
                <w:rFonts w:ascii="宋体" w:eastAsia="宋体" w:hAnsi="宋体" w:cs="宋体"/>
                <w:szCs w:val="21"/>
              </w:rPr>
              <w:t>3,315,898.45</w:t>
            </w:r>
          </w:p>
        </w:tc>
        <w:tc>
          <w:tcPr>
            <w:tcW w:w="2379" w:type="dxa"/>
            <w:shd w:val="clear" w:color="000000" w:fill="FFFFFF"/>
            <w:vAlign w:val="center"/>
          </w:tcPr>
          <w:p w14:paraId="1E165DF4" w14:textId="77777777" w:rsidR="00320E76" w:rsidRPr="00643737" w:rsidRDefault="00320E76" w:rsidP="00321C01">
            <w:pPr>
              <w:spacing w:line="276" w:lineRule="auto"/>
              <w:rPr>
                <w:rFonts w:ascii="宋体" w:eastAsia="宋体" w:hAnsi="宋体" w:cs="宋体"/>
                <w:szCs w:val="21"/>
              </w:rPr>
            </w:pPr>
          </w:p>
        </w:tc>
      </w:tr>
      <w:tr w:rsidR="00320E76" w:rsidRPr="00643737" w14:paraId="1A2C5CB9" w14:textId="77777777" w:rsidTr="007336F1">
        <w:trPr>
          <w:trHeight w:val="240"/>
          <w:jc w:val="center"/>
        </w:trPr>
        <w:tc>
          <w:tcPr>
            <w:tcW w:w="4425" w:type="dxa"/>
            <w:shd w:val="clear" w:color="000000" w:fill="FFFFFF"/>
            <w:vAlign w:val="center"/>
          </w:tcPr>
          <w:p w14:paraId="556E99B8" w14:textId="77777777" w:rsidR="00320E76" w:rsidRPr="00643737" w:rsidRDefault="00B33600" w:rsidP="00321C01">
            <w:pPr>
              <w:spacing w:before="40" w:after="40" w:line="276" w:lineRule="auto"/>
              <w:rPr>
                <w:rFonts w:ascii="宋体" w:eastAsia="宋体" w:hAnsi="宋体" w:cs="宋体"/>
                <w:szCs w:val="21"/>
              </w:rPr>
            </w:pPr>
            <w:r w:rsidRPr="00643737">
              <w:rPr>
                <w:rFonts w:ascii="宋体" w:eastAsia="宋体" w:hAnsi="宋体" w:cs="宋体"/>
                <w:szCs w:val="21"/>
              </w:rPr>
              <w:lastRenderedPageBreak/>
              <w:t>其他符合非经常性损益定义的损益项目</w:t>
            </w:r>
          </w:p>
        </w:tc>
        <w:tc>
          <w:tcPr>
            <w:tcW w:w="2835" w:type="dxa"/>
            <w:shd w:val="clear" w:color="000000" w:fill="FFFFFF"/>
            <w:vAlign w:val="center"/>
          </w:tcPr>
          <w:p w14:paraId="0F0C0AFA" w14:textId="77777777" w:rsidR="00320E76" w:rsidRPr="00643737" w:rsidRDefault="00B33600" w:rsidP="00321C01">
            <w:pPr>
              <w:spacing w:line="276" w:lineRule="auto"/>
              <w:jc w:val="right"/>
              <w:rPr>
                <w:rFonts w:ascii="宋体" w:eastAsia="宋体" w:hAnsi="宋体" w:cs="宋体"/>
                <w:szCs w:val="21"/>
              </w:rPr>
            </w:pPr>
            <w:r w:rsidRPr="00643737">
              <w:rPr>
                <w:rFonts w:ascii="宋体" w:eastAsia="宋体" w:hAnsi="宋体" w:cs="宋体"/>
                <w:szCs w:val="21"/>
              </w:rPr>
              <w:t>136,345.32</w:t>
            </w:r>
          </w:p>
        </w:tc>
        <w:tc>
          <w:tcPr>
            <w:tcW w:w="2379" w:type="dxa"/>
            <w:shd w:val="clear" w:color="000000" w:fill="FFFFFF"/>
            <w:vAlign w:val="center"/>
          </w:tcPr>
          <w:p w14:paraId="5C0DD835" w14:textId="77777777" w:rsidR="00320E76" w:rsidRPr="00643737" w:rsidRDefault="00320E76" w:rsidP="00321C01">
            <w:pPr>
              <w:spacing w:line="276" w:lineRule="auto"/>
              <w:rPr>
                <w:rFonts w:ascii="宋体" w:eastAsia="宋体" w:hAnsi="宋体" w:cs="宋体"/>
                <w:szCs w:val="21"/>
              </w:rPr>
            </w:pPr>
          </w:p>
        </w:tc>
      </w:tr>
      <w:tr w:rsidR="00320E76" w:rsidRPr="00643737" w14:paraId="5755757D" w14:textId="77777777" w:rsidTr="007336F1">
        <w:trPr>
          <w:trHeight w:val="240"/>
          <w:jc w:val="center"/>
        </w:trPr>
        <w:tc>
          <w:tcPr>
            <w:tcW w:w="4425" w:type="dxa"/>
            <w:shd w:val="clear" w:color="000000" w:fill="FFFFFF"/>
            <w:vAlign w:val="center"/>
          </w:tcPr>
          <w:p w14:paraId="32EDD52A" w14:textId="77777777" w:rsidR="00320E76" w:rsidRPr="00643737" w:rsidRDefault="00B33600" w:rsidP="00321C01">
            <w:pPr>
              <w:spacing w:before="40" w:after="40" w:line="276" w:lineRule="auto"/>
              <w:rPr>
                <w:rFonts w:ascii="宋体" w:eastAsia="宋体" w:hAnsi="宋体" w:cs="宋体"/>
                <w:szCs w:val="21"/>
              </w:rPr>
            </w:pPr>
            <w:r w:rsidRPr="00643737">
              <w:rPr>
                <w:rFonts w:ascii="宋体" w:eastAsia="宋体" w:hAnsi="宋体" w:cs="宋体"/>
                <w:szCs w:val="21"/>
              </w:rPr>
              <w:t>减：所得税影响额</w:t>
            </w:r>
          </w:p>
        </w:tc>
        <w:tc>
          <w:tcPr>
            <w:tcW w:w="2835" w:type="dxa"/>
            <w:shd w:val="clear" w:color="000000" w:fill="FFFFFF"/>
            <w:vAlign w:val="center"/>
          </w:tcPr>
          <w:p w14:paraId="69176952" w14:textId="77777777" w:rsidR="00320E76" w:rsidRPr="00643737" w:rsidRDefault="00B33600" w:rsidP="00321C01">
            <w:pPr>
              <w:spacing w:line="276" w:lineRule="auto"/>
              <w:jc w:val="right"/>
              <w:rPr>
                <w:rFonts w:ascii="宋体" w:eastAsia="宋体" w:hAnsi="宋体" w:cs="宋体"/>
                <w:szCs w:val="21"/>
              </w:rPr>
            </w:pPr>
            <w:r w:rsidRPr="00643737">
              <w:rPr>
                <w:rFonts w:ascii="宋体" w:eastAsia="宋体" w:hAnsi="宋体" w:cs="宋体"/>
                <w:szCs w:val="21"/>
              </w:rPr>
              <w:t>284,869.40</w:t>
            </w:r>
          </w:p>
        </w:tc>
        <w:tc>
          <w:tcPr>
            <w:tcW w:w="2379" w:type="dxa"/>
            <w:shd w:val="clear" w:color="000000" w:fill="FFFFFF"/>
            <w:vAlign w:val="center"/>
          </w:tcPr>
          <w:p w14:paraId="4230706A" w14:textId="77777777" w:rsidR="00320E76" w:rsidRPr="00643737" w:rsidRDefault="00320E76" w:rsidP="00321C01">
            <w:pPr>
              <w:spacing w:line="276" w:lineRule="auto"/>
              <w:rPr>
                <w:rFonts w:ascii="宋体" w:eastAsia="宋体" w:hAnsi="宋体" w:cs="宋体"/>
                <w:szCs w:val="21"/>
              </w:rPr>
            </w:pPr>
          </w:p>
        </w:tc>
      </w:tr>
      <w:tr w:rsidR="00320E76" w:rsidRPr="00643737" w14:paraId="03F03561" w14:textId="77777777" w:rsidTr="007336F1">
        <w:trPr>
          <w:trHeight w:val="240"/>
          <w:jc w:val="center"/>
        </w:trPr>
        <w:tc>
          <w:tcPr>
            <w:tcW w:w="4425" w:type="dxa"/>
            <w:shd w:val="clear" w:color="000000" w:fill="FFFFFF"/>
            <w:vAlign w:val="center"/>
          </w:tcPr>
          <w:p w14:paraId="0489143B" w14:textId="77777777" w:rsidR="00320E76" w:rsidRPr="00643737" w:rsidRDefault="00B33600" w:rsidP="00321C01">
            <w:pPr>
              <w:spacing w:before="40" w:after="40" w:line="276" w:lineRule="auto"/>
              <w:rPr>
                <w:rFonts w:ascii="宋体" w:eastAsia="宋体" w:hAnsi="宋体" w:cs="宋体"/>
                <w:szCs w:val="21"/>
              </w:rPr>
            </w:pPr>
            <w:r w:rsidRPr="00643737">
              <w:rPr>
                <w:rFonts w:ascii="宋体" w:eastAsia="宋体" w:hAnsi="宋体" w:cs="宋体"/>
                <w:szCs w:val="21"/>
              </w:rPr>
              <w:t>合计</w:t>
            </w:r>
          </w:p>
        </w:tc>
        <w:tc>
          <w:tcPr>
            <w:tcW w:w="2835" w:type="dxa"/>
            <w:shd w:val="clear" w:color="000000" w:fill="FFFFFF"/>
            <w:vAlign w:val="center"/>
          </w:tcPr>
          <w:p w14:paraId="19D9CA6B" w14:textId="77777777" w:rsidR="00320E76" w:rsidRPr="00643737" w:rsidRDefault="00B33600" w:rsidP="00321C01">
            <w:pPr>
              <w:spacing w:line="276" w:lineRule="auto"/>
              <w:jc w:val="right"/>
              <w:rPr>
                <w:rFonts w:ascii="宋体" w:eastAsia="宋体" w:hAnsi="宋体" w:cs="宋体"/>
                <w:szCs w:val="21"/>
              </w:rPr>
            </w:pPr>
            <w:r w:rsidRPr="00643737">
              <w:rPr>
                <w:rFonts w:ascii="宋体" w:eastAsia="宋体" w:hAnsi="宋体" w:cs="宋体"/>
                <w:szCs w:val="21"/>
              </w:rPr>
              <w:t>1,372,903.81</w:t>
            </w:r>
          </w:p>
        </w:tc>
        <w:tc>
          <w:tcPr>
            <w:tcW w:w="2379" w:type="dxa"/>
            <w:shd w:val="clear" w:color="000000" w:fill="FFFFFF"/>
            <w:vAlign w:val="center"/>
          </w:tcPr>
          <w:p w14:paraId="53371A13" w14:textId="77777777" w:rsidR="00320E76" w:rsidRPr="00643737" w:rsidRDefault="00B33600" w:rsidP="00321C01">
            <w:pPr>
              <w:spacing w:before="40" w:after="40" w:line="276" w:lineRule="auto"/>
              <w:jc w:val="center"/>
              <w:rPr>
                <w:rFonts w:ascii="宋体" w:eastAsia="宋体" w:hAnsi="宋体" w:cs="宋体"/>
                <w:szCs w:val="21"/>
              </w:rPr>
            </w:pPr>
            <w:r w:rsidRPr="00643737">
              <w:rPr>
                <w:rFonts w:ascii="宋体" w:eastAsia="宋体" w:hAnsi="宋体" w:cs="宋体"/>
                <w:szCs w:val="21"/>
              </w:rPr>
              <w:t>--</w:t>
            </w:r>
          </w:p>
        </w:tc>
      </w:tr>
    </w:tbl>
    <w:p w14:paraId="313C81FC" w14:textId="77777777" w:rsidR="00320E76" w:rsidRPr="00643737" w:rsidRDefault="00B33600" w:rsidP="00643737">
      <w:pPr>
        <w:spacing w:before="40" w:after="40" w:line="360" w:lineRule="auto"/>
        <w:rPr>
          <w:rFonts w:ascii="宋体" w:eastAsia="宋体" w:hAnsi="宋体" w:cs="宋体"/>
          <w:sz w:val="24"/>
          <w:szCs w:val="24"/>
        </w:rPr>
      </w:pPr>
      <w:r w:rsidRPr="00643737">
        <w:rPr>
          <w:rFonts w:ascii="宋体" w:eastAsia="宋体" w:hAnsi="宋体" w:cs="宋体"/>
          <w:sz w:val="24"/>
          <w:szCs w:val="24"/>
        </w:rPr>
        <w:t>其他符合非经常性损益定义的损益项目的具体情况</w:t>
      </w:r>
    </w:p>
    <w:p w14:paraId="79537FC7" w14:textId="77777777" w:rsidR="00320E76" w:rsidRPr="00643737" w:rsidRDefault="00B33600" w:rsidP="00643737">
      <w:pPr>
        <w:spacing w:before="40" w:after="40" w:line="360" w:lineRule="auto"/>
        <w:rPr>
          <w:rFonts w:ascii="宋体" w:eastAsia="宋体" w:hAnsi="宋体" w:cs="宋体"/>
          <w:sz w:val="24"/>
          <w:szCs w:val="24"/>
        </w:rPr>
      </w:pPr>
      <w:r w:rsidRPr="00643737">
        <w:rPr>
          <w:rFonts w:ascii="宋体" w:eastAsia="宋体" w:hAnsi="宋体" w:cs="宋体"/>
          <w:sz w:val="24"/>
          <w:szCs w:val="24"/>
        </w:rPr>
        <w:t xml:space="preserve">□适用 </w:t>
      </w:r>
      <w:r w:rsidRPr="00643737">
        <w:rPr>
          <w:rFonts w:ascii="宋体" w:eastAsia="宋体" w:hAnsi="宋体" w:cs="宋体"/>
          <w:sz w:val="24"/>
          <w:szCs w:val="24"/>
        </w:rPr>
        <w:sym w:font="Wingdings 2" w:char="F052"/>
      </w:r>
      <w:r w:rsidRPr="00643737">
        <w:rPr>
          <w:rFonts w:ascii="宋体" w:eastAsia="宋体" w:hAnsi="宋体" w:cs="宋体"/>
          <w:sz w:val="24"/>
          <w:szCs w:val="24"/>
        </w:rPr>
        <w:t>不适用</w:t>
      </w:r>
    </w:p>
    <w:p w14:paraId="1359F054" w14:textId="77777777" w:rsidR="00320E76" w:rsidRPr="00643737" w:rsidRDefault="00B33600" w:rsidP="00643737">
      <w:pPr>
        <w:spacing w:before="40" w:after="40" w:line="360" w:lineRule="auto"/>
        <w:rPr>
          <w:rFonts w:ascii="宋体" w:eastAsia="宋体" w:hAnsi="宋体" w:cs="宋体"/>
          <w:sz w:val="24"/>
          <w:szCs w:val="24"/>
        </w:rPr>
      </w:pPr>
      <w:r w:rsidRPr="00643737">
        <w:rPr>
          <w:rFonts w:ascii="宋体" w:eastAsia="宋体" w:hAnsi="宋体" w:cs="宋体"/>
          <w:sz w:val="24"/>
          <w:szCs w:val="24"/>
        </w:rPr>
        <w:t>公司不存在其他符合非经常性损益定义的损益项目的具体情况。</w:t>
      </w:r>
    </w:p>
    <w:p w14:paraId="7C6583E1" w14:textId="77777777" w:rsidR="00320E76" w:rsidRPr="00643737" w:rsidRDefault="00B33600" w:rsidP="00643737">
      <w:pPr>
        <w:spacing w:before="40" w:after="40" w:line="360" w:lineRule="auto"/>
        <w:rPr>
          <w:rFonts w:ascii="宋体" w:eastAsia="宋体" w:hAnsi="宋体" w:cs="宋体"/>
          <w:sz w:val="24"/>
          <w:szCs w:val="24"/>
        </w:rPr>
      </w:pPr>
      <w:r w:rsidRPr="00643737">
        <w:rPr>
          <w:rFonts w:ascii="宋体" w:eastAsia="宋体" w:hAnsi="宋体" w:cs="宋体"/>
          <w:sz w:val="24"/>
          <w:szCs w:val="24"/>
        </w:rPr>
        <w:t>将《公开发行证券的公司信息披露解释性公告第1号——非经常性损益》中列举的非经常性损益项目界定为经常性损益项目的情况说明</w:t>
      </w:r>
    </w:p>
    <w:p w14:paraId="5D8145DF" w14:textId="77777777" w:rsidR="00320E76" w:rsidRPr="00643737" w:rsidRDefault="00B33600" w:rsidP="00643737">
      <w:pPr>
        <w:spacing w:before="40" w:after="40" w:line="360" w:lineRule="auto"/>
        <w:rPr>
          <w:rFonts w:ascii="宋体" w:eastAsia="宋体" w:hAnsi="宋体" w:cs="宋体"/>
          <w:sz w:val="24"/>
          <w:szCs w:val="24"/>
        </w:rPr>
      </w:pPr>
      <w:r w:rsidRPr="00643737">
        <w:rPr>
          <w:rFonts w:ascii="宋体" w:eastAsia="宋体" w:hAnsi="宋体" w:cs="宋体"/>
          <w:sz w:val="24"/>
          <w:szCs w:val="24"/>
        </w:rPr>
        <w:t xml:space="preserve">□适用 </w:t>
      </w:r>
      <w:r w:rsidRPr="00643737">
        <w:rPr>
          <w:rFonts w:ascii="宋体" w:eastAsia="宋体" w:hAnsi="宋体" w:cs="宋体"/>
          <w:sz w:val="24"/>
          <w:szCs w:val="24"/>
        </w:rPr>
        <w:sym w:font="Wingdings 2" w:char="F052"/>
      </w:r>
      <w:r w:rsidRPr="00643737">
        <w:rPr>
          <w:rFonts w:ascii="宋体" w:eastAsia="宋体" w:hAnsi="宋体" w:cs="宋体"/>
          <w:sz w:val="24"/>
          <w:szCs w:val="24"/>
        </w:rPr>
        <w:t>不适用</w:t>
      </w:r>
    </w:p>
    <w:p w14:paraId="43627505" w14:textId="77777777" w:rsidR="00320E76" w:rsidRPr="00643737" w:rsidRDefault="00B33600" w:rsidP="00643737">
      <w:pPr>
        <w:spacing w:before="40" w:after="40" w:line="360" w:lineRule="auto"/>
        <w:rPr>
          <w:rFonts w:ascii="宋体" w:eastAsia="宋体" w:hAnsi="宋体" w:cs="宋体"/>
          <w:sz w:val="24"/>
          <w:szCs w:val="24"/>
        </w:rPr>
      </w:pPr>
      <w:r w:rsidRPr="00643737">
        <w:rPr>
          <w:rFonts w:ascii="宋体" w:eastAsia="宋体" w:hAnsi="宋体" w:cs="宋体"/>
          <w:sz w:val="24"/>
          <w:szCs w:val="24"/>
        </w:rPr>
        <w:t>公司不存在将《公开发行证券的公司信息披露解释性公告第1号——非经常性损益》中列举的非经常性损益项目界定为经常性损益的项目的情形。</w:t>
      </w:r>
    </w:p>
    <w:p w14:paraId="33302812" w14:textId="77777777" w:rsidR="00320E76" w:rsidRPr="00643737" w:rsidRDefault="00B33600" w:rsidP="00643737">
      <w:pPr>
        <w:pStyle w:val="2"/>
        <w:spacing w:before="0" w:after="0" w:line="360" w:lineRule="auto"/>
        <w:rPr>
          <w:rFonts w:ascii="宋体" w:eastAsia="宋体" w:hAnsi="宋体" w:cs="宋体"/>
          <w:b/>
          <w:bCs/>
          <w:sz w:val="24"/>
          <w:szCs w:val="24"/>
        </w:rPr>
      </w:pPr>
      <w:bookmarkStart w:id="5" w:name="_Toc988892"/>
      <w:r w:rsidRPr="00643737">
        <w:rPr>
          <w:rFonts w:ascii="宋体" w:eastAsia="宋体" w:hAnsi="宋体" w:cs="宋体"/>
          <w:b/>
          <w:bCs/>
          <w:sz w:val="24"/>
          <w:szCs w:val="24"/>
        </w:rPr>
        <w:t>（三） 主要会计数据和财务指标发生变动的情况及原因</w:t>
      </w:r>
      <w:bookmarkEnd w:id="5"/>
    </w:p>
    <w:p w14:paraId="597DF98D" w14:textId="77777777" w:rsidR="00320E76" w:rsidRPr="00643737" w:rsidRDefault="00B33600" w:rsidP="00643737">
      <w:pPr>
        <w:spacing w:line="360" w:lineRule="auto"/>
        <w:rPr>
          <w:rFonts w:ascii="宋体" w:eastAsia="宋体" w:hAnsi="宋体" w:cs="宋体"/>
          <w:sz w:val="24"/>
          <w:szCs w:val="24"/>
        </w:rPr>
      </w:pPr>
      <w:r w:rsidRPr="00643737">
        <w:rPr>
          <w:rFonts w:ascii="宋体" w:eastAsia="宋体" w:hAnsi="宋体" w:cs="宋体"/>
          <w:sz w:val="24"/>
          <w:szCs w:val="24"/>
        </w:rPr>
        <w:sym w:font="Wingdings 2" w:char="F052"/>
      </w:r>
      <w:r w:rsidRPr="00643737">
        <w:rPr>
          <w:rFonts w:ascii="宋体" w:eastAsia="宋体" w:hAnsi="宋体" w:cs="宋体"/>
          <w:sz w:val="24"/>
          <w:szCs w:val="24"/>
        </w:rPr>
        <w:t>适用 □不适用</w:t>
      </w:r>
    </w:p>
    <w:p w14:paraId="50DB8D35" w14:textId="77777777" w:rsidR="00B33600" w:rsidRPr="00643737" w:rsidRDefault="00B33600" w:rsidP="00643737">
      <w:pPr>
        <w:pStyle w:val="a3"/>
        <w:spacing w:before="0" w:beforeAutospacing="0" w:after="0" w:afterAutospacing="0" w:line="360" w:lineRule="auto"/>
        <w:divId w:val="1686832827"/>
      </w:pPr>
      <w:r w:rsidRPr="00643737">
        <w:rPr>
          <w:rFonts w:hint="eastAsia"/>
        </w:rPr>
        <w:t>1、资产负债表项目</w:t>
      </w:r>
    </w:p>
    <w:tbl>
      <w:tblPr>
        <w:tblW w:w="9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437"/>
        <w:gridCol w:w="2097"/>
        <w:gridCol w:w="2019"/>
        <w:gridCol w:w="1100"/>
        <w:gridCol w:w="2815"/>
      </w:tblGrid>
      <w:tr w:rsidR="00B33600" w:rsidRPr="00643737" w14:paraId="5B25F5E4" w14:textId="77777777" w:rsidTr="00EF67D2">
        <w:trPr>
          <w:divId w:val="1686832827"/>
          <w:trHeight w:val="495"/>
        </w:trPr>
        <w:tc>
          <w:tcPr>
            <w:tcW w:w="1437" w:type="dxa"/>
            <w:shd w:val="clear" w:color="auto" w:fill="FFFFFF"/>
            <w:noWrap/>
            <w:tcMar>
              <w:top w:w="0" w:type="dxa"/>
              <w:left w:w="108" w:type="dxa"/>
              <w:bottom w:w="0" w:type="dxa"/>
              <w:right w:w="108" w:type="dxa"/>
            </w:tcMar>
            <w:vAlign w:val="center"/>
            <w:hideMark/>
          </w:tcPr>
          <w:p w14:paraId="11C5152E" w14:textId="77777777" w:rsidR="00B33600" w:rsidRPr="00643737" w:rsidRDefault="00B33600" w:rsidP="00321C01">
            <w:pPr>
              <w:pStyle w:val="a3"/>
              <w:spacing w:before="0" w:beforeAutospacing="0" w:after="0" w:afterAutospacing="0" w:line="276" w:lineRule="auto"/>
              <w:jc w:val="center"/>
              <w:rPr>
                <w:rFonts w:ascii="Calibri" w:hAnsi="Calibri" w:cs="Calibri"/>
                <w:b/>
                <w:bCs/>
                <w:sz w:val="21"/>
                <w:szCs w:val="21"/>
              </w:rPr>
            </w:pPr>
            <w:r w:rsidRPr="00643737">
              <w:rPr>
                <w:rFonts w:cs="Calibri" w:hint="eastAsia"/>
                <w:b/>
                <w:bCs/>
                <w:sz w:val="21"/>
                <w:szCs w:val="21"/>
              </w:rPr>
              <w:t xml:space="preserve"> 项目 </w:t>
            </w:r>
          </w:p>
        </w:tc>
        <w:tc>
          <w:tcPr>
            <w:tcW w:w="2097" w:type="dxa"/>
            <w:shd w:val="clear" w:color="auto" w:fill="FFFFFF"/>
            <w:noWrap/>
            <w:tcMar>
              <w:top w:w="0" w:type="dxa"/>
              <w:left w:w="108" w:type="dxa"/>
              <w:bottom w:w="0" w:type="dxa"/>
              <w:right w:w="108" w:type="dxa"/>
            </w:tcMar>
            <w:vAlign w:val="center"/>
            <w:hideMark/>
          </w:tcPr>
          <w:p w14:paraId="50CA40E7" w14:textId="77777777" w:rsidR="00B33600" w:rsidRPr="00643737" w:rsidRDefault="00B33600" w:rsidP="00321C01">
            <w:pPr>
              <w:pStyle w:val="a3"/>
              <w:spacing w:before="0" w:beforeAutospacing="0" w:after="0" w:afterAutospacing="0" w:line="276" w:lineRule="auto"/>
              <w:jc w:val="center"/>
              <w:rPr>
                <w:rFonts w:ascii="Calibri" w:hAnsi="Calibri" w:cs="Calibri"/>
                <w:b/>
                <w:bCs/>
                <w:sz w:val="21"/>
                <w:szCs w:val="21"/>
              </w:rPr>
            </w:pPr>
            <w:r w:rsidRPr="00643737">
              <w:rPr>
                <w:rFonts w:cs="Calibri" w:hint="eastAsia"/>
                <w:b/>
                <w:bCs/>
                <w:sz w:val="21"/>
                <w:szCs w:val="21"/>
              </w:rPr>
              <w:t>2025年3月31日</w:t>
            </w:r>
          </w:p>
        </w:tc>
        <w:tc>
          <w:tcPr>
            <w:tcW w:w="2019" w:type="dxa"/>
            <w:shd w:val="clear" w:color="auto" w:fill="FFFFFF"/>
            <w:noWrap/>
            <w:tcMar>
              <w:top w:w="0" w:type="dxa"/>
              <w:left w:w="108" w:type="dxa"/>
              <w:bottom w:w="0" w:type="dxa"/>
              <w:right w:w="108" w:type="dxa"/>
            </w:tcMar>
            <w:vAlign w:val="center"/>
            <w:hideMark/>
          </w:tcPr>
          <w:p w14:paraId="7A28CAC9" w14:textId="77777777" w:rsidR="00B33600" w:rsidRPr="00643737" w:rsidRDefault="00B33600" w:rsidP="00321C01">
            <w:pPr>
              <w:pStyle w:val="a3"/>
              <w:spacing w:before="0" w:beforeAutospacing="0" w:after="0" w:afterAutospacing="0" w:line="276" w:lineRule="auto"/>
              <w:jc w:val="center"/>
              <w:rPr>
                <w:rFonts w:ascii="Calibri" w:hAnsi="Calibri" w:cs="Calibri"/>
                <w:b/>
                <w:bCs/>
                <w:sz w:val="21"/>
                <w:szCs w:val="21"/>
              </w:rPr>
            </w:pPr>
            <w:r w:rsidRPr="00643737">
              <w:rPr>
                <w:rFonts w:cs="Calibri" w:hint="eastAsia"/>
                <w:b/>
                <w:bCs/>
                <w:sz w:val="21"/>
                <w:szCs w:val="21"/>
              </w:rPr>
              <w:t>2024年12月31日</w:t>
            </w:r>
          </w:p>
        </w:tc>
        <w:tc>
          <w:tcPr>
            <w:tcW w:w="1100" w:type="dxa"/>
            <w:shd w:val="clear" w:color="auto" w:fill="FFFFFF"/>
            <w:noWrap/>
            <w:tcMar>
              <w:top w:w="0" w:type="dxa"/>
              <w:left w:w="108" w:type="dxa"/>
              <w:bottom w:w="0" w:type="dxa"/>
              <w:right w:w="108" w:type="dxa"/>
            </w:tcMar>
            <w:vAlign w:val="center"/>
            <w:hideMark/>
          </w:tcPr>
          <w:p w14:paraId="09F87E4E" w14:textId="77777777" w:rsidR="00B33600" w:rsidRPr="00643737" w:rsidRDefault="00B33600" w:rsidP="00321C01">
            <w:pPr>
              <w:pStyle w:val="a3"/>
              <w:spacing w:before="0" w:beforeAutospacing="0" w:after="0" w:afterAutospacing="0" w:line="276" w:lineRule="auto"/>
              <w:jc w:val="center"/>
              <w:rPr>
                <w:rFonts w:ascii="Calibri" w:hAnsi="Calibri" w:cs="Calibri"/>
                <w:b/>
                <w:bCs/>
                <w:sz w:val="21"/>
                <w:szCs w:val="21"/>
              </w:rPr>
            </w:pPr>
            <w:r w:rsidRPr="00643737">
              <w:rPr>
                <w:rFonts w:cs="Calibri" w:hint="eastAsia"/>
                <w:b/>
                <w:bCs/>
                <w:sz w:val="21"/>
                <w:szCs w:val="21"/>
              </w:rPr>
              <w:t>增减变动</w:t>
            </w:r>
          </w:p>
        </w:tc>
        <w:tc>
          <w:tcPr>
            <w:tcW w:w="2815" w:type="dxa"/>
            <w:shd w:val="clear" w:color="auto" w:fill="FFFFFF"/>
            <w:noWrap/>
            <w:tcMar>
              <w:top w:w="0" w:type="dxa"/>
              <w:left w:w="108" w:type="dxa"/>
              <w:bottom w:w="0" w:type="dxa"/>
              <w:right w:w="108" w:type="dxa"/>
            </w:tcMar>
            <w:vAlign w:val="center"/>
            <w:hideMark/>
          </w:tcPr>
          <w:p w14:paraId="1D121E6D" w14:textId="77777777" w:rsidR="00B33600" w:rsidRPr="00643737" w:rsidRDefault="00B33600" w:rsidP="00321C01">
            <w:pPr>
              <w:pStyle w:val="a3"/>
              <w:spacing w:before="0" w:beforeAutospacing="0" w:after="0" w:afterAutospacing="0" w:line="276" w:lineRule="auto"/>
              <w:jc w:val="center"/>
              <w:rPr>
                <w:rFonts w:ascii="Calibri" w:hAnsi="Calibri" w:cs="Calibri"/>
                <w:b/>
                <w:bCs/>
                <w:sz w:val="21"/>
                <w:szCs w:val="21"/>
              </w:rPr>
            </w:pPr>
            <w:r w:rsidRPr="00643737">
              <w:rPr>
                <w:rFonts w:cs="Calibri" w:hint="eastAsia"/>
                <w:b/>
                <w:bCs/>
                <w:color w:val="000000"/>
                <w:sz w:val="21"/>
                <w:szCs w:val="21"/>
              </w:rPr>
              <w:t>变动原因说明</w:t>
            </w:r>
          </w:p>
        </w:tc>
      </w:tr>
      <w:tr w:rsidR="00B33600" w:rsidRPr="00643737" w14:paraId="7E061F27" w14:textId="77777777" w:rsidTr="00EF67D2">
        <w:trPr>
          <w:divId w:val="1686832827"/>
          <w:trHeight w:val="799"/>
        </w:trPr>
        <w:tc>
          <w:tcPr>
            <w:tcW w:w="1437" w:type="dxa"/>
            <w:shd w:val="clear" w:color="auto" w:fill="FFFFFF"/>
            <w:noWrap/>
            <w:tcMar>
              <w:top w:w="0" w:type="dxa"/>
              <w:left w:w="108" w:type="dxa"/>
              <w:bottom w:w="0" w:type="dxa"/>
              <w:right w:w="108" w:type="dxa"/>
            </w:tcMar>
            <w:vAlign w:val="center"/>
            <w:hideMark/>
          </w:tcPr>
          <w:p w14:paraId="5A5711CE"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sz w:val="21"/>
                <w:szCs w:val="21"/>
              </w:rPr>
              <w:t>短期借款</w:t>
            </w:r>
          </w:p>
        </w:tc>
        <w:tc>
          <w:tcPr>
            <w:tcW w:w="2097" w:type="dxa"/>
            <w:shd w:val="clear" w:color="auto" w:fill="FFFFFF"/>
            <w:noWrap/>
            <w:tcMar>
              <w:top w:w="0" w:type="dxa"/>
              <w:left w:w="108" w:type="dxa"/>
              <w:bottom w:w="0" w:type="dxa"/>
              <w:right w:w="108" w:type="dxa"/>
            </w:tcMar>
            <w:vAlign w:val="center"/>
            <w:hideMark/>
          </w:tcPr>
          <w:p w14:paraId="5952EDD7"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165,957,475.84</w:t>
            </w:r>
          </w:p>
        </w:tc>
        <w:tc>
          <w:tcPr>
            <w:tcW w:w="2019" w:type="dxa"/>
            <w:shd w:val="clear" w:color="auto" w:fill="FFFFFF"/>
            <w:noWrap/>
            <w:tcMar>
              <w:top w:w="0" w:type="dxa"/>
              <w:left w:w="108" w:type="dxa"/>
              <w:bottom w:w="0" w:type="dxa"/>
              <w:right w:w="108" w:type="dxa"/>
            </w:tcMar>
            <w:vAlign w:val="center"/>
            <w:hideMark/>
          </w:tcPr>
          <w:p w14:paraId="5D7B416C"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466,896,591.38</w:t>
            </w:r>
          </w:p>
        </w:tc>
        <w:tc>
          <w:tcPr>
            <w:tcW w:w="1100" w:type="dxa"/>
            <w:shd w:val="clear" w:color="auto" w:fill="FFFFFF"/>
            <w:noWrap/>
            <w:tcMar>
              <w:top w:w="0" w:type="dxa"/>
              <w:left w:w="108" w:type="dxa"/>
              <w:bottom w:w="0" w:type="dxa"/>
              <w:right w:w="108" w:type="dxa"/>
            </w:tcMar>
            <w:vAlign w:val="center"/>
            <w:hideMark/>
          </w:tcPr>
          <w:p w14:paraId="5C89B0C9"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-64.46%</w:t>
            </w:r>
          </w:p>
        </w:tc>
        <w:tc>
          <w:tcPr>
            <w:tcW w:w="2815" w:type="dxa"/>
            <w:shd w:val="clear" w:color="auto" w:fill="FFFFFF"/>
            <w:tcMar>
              <w:top w:w="0" w:type="dxa"/>
              <w:left w:w="108" w:type="dxa"/>
              <w:bottom w:w="0" w:type="dxa"/>
              <w:right w:w="108" w:type="dxa"/>
            </w:tcMar>
            <w:vAlign w:val="center"/>
            <w:hideMark/>
          </w:tcPr>
          <w:p w14:paraId="29500615"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color w:val="000000"/>
                <w:sz w:val="21"/>
                <w:szCs w:val="21"/>
              </w:rPr>
              <w:t>主要原因是</w:t>
            </w:r>
            <w:r w:rsidR="00E42E8C" w:rsidRPr="00643737">
              <w:rPr>
                <w:rFonts w:cs="Calibri" w:hint="eastAsia"/>
                <w:color w:val="000000"/>
                <w:sz w:val="21"/>
                <w:szCs w:val="21"/>
              </w:rPr>
              <w:t>公司</w:t>
            </w:r>
            <w:r w:rsidRPr="00643737">
              <w:rPr>
                <w:rFonts w:cs="Calibri" w:hint="eastAsia"/>
                <w:color w:val="000000"/>
                <w:sz w:val="21"/>
                <w:szCs w:val="21"/>
              </w:rPr>
              <w:t>执行重整计划，将转增股票划转至普通债权人的证券账户，同时减少对应的短期借款。</w:t>
            </w:r>
          </w:p>
        </w:tc>
      </w:tr>
      <w:tr w:rsidR="00B33600" w:rsidRPr="00643737" w14:paraId="70DC72D4" w14:textId="77777777" w:rsidTr="00EF67D2">
        <w:trPr>
          <w:divId w:val="1686832827"/>
          <w:trHeight w:val="750"/>
        </w:trPr>
        <w:tc>
          <w:tcPr>
            <w:tcW w:w="1437" w:type="dxa"/>
            <w:shd w:val="clear" w:color="auto" w:fill="FFFFFF"/>
            <w:noWrap/>
            <w:tcMar>
              <w:top w:w="0" w:type="dxa"/>
              <w:left w:w="108" w:type="dxa"/>
              <w:bottom w:w="0" w:type="dxa"/>
              <w:right w:w="108" w:type="dxa"/>
            </w:tcMar>
            <w:vAlign w:val="center"/>
            <w:hideMark/>
          </w:tcPr>
          <w:p w14:paraId="4BE61EF7"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sz w:val="21"/>
                <w:szCs w:val="21"/>
              </w:rPr>
              <w:t>其他应付款</w:t>
            </w:r>
          </w:p>
        </w:tc>
        <w:tc>
          <w:tcPr>
            <w:tcW w:w="2097" w:type="dxa"/>
            <w:shd w:val="clear" w:color="auto" w:fill="FFFFFF"/>
            <w:noWrap/>
            <w:tcMar>
              <w:top w:w="0" w:type="dxa"/>
              <w:left w:w="108" w:type="dxa"/>
              <w:bottom w:w="0" w:type="dxa"/>
              <w:right w:w="108" w:type="dxa"/>
            </w:tcMar>
            <w:vAlign w:val="center"/>
            <w:hideMark/>
          </w:tcPr>
          <w:p w14:paraId="563ED70D"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475,033,195.44</w:t>
            </w:r>
          </w:p>
        </w:tc>
        <w:tc>
          <w:tcPr>
            <w:tcW w:w="2019" w:type="dxa"/>
            <w:shd w:val="clear" w:color="auto" w:fill="FFFFFF"/>
            <w:noWrap/>
            <w:tcMar>
              <w:top w:w="0" w:type="dxa"/>
              <w:left w:w="108" w:type="dxa"/>
              <w:bottom w:w="0" w:type="dxa"/>
              <w:right w:w="108" w:type="dxa"/>
            </w:tcMar>
            <w:vAlign w:val="center"/>
            <w:hideMark/>
          </w:tcPr>
          <w:p w14:paraId="43CCE816"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591,015,091.80</w:t>
            </w:r>
          </w:p>
        </w:tc>
        <w:tc>
          <w:tcPr>
            <w:tcW w:w="1100" w:type="dxa"/>
            <w:shd w:val="clear" w:color="auto" w:fill="FFFFFF"/>
            <w:noWrap/>
            <w:tcMar>
              <w:top w:w="0" w:type="dxa"/>
              <w:left w:w="108" w:type="dxa"/>
              <w:bottom w:w="0" w:type="dxa"/>
              <w:right w:w="108" w:type="dxa"/>
            </w:tcMar>
            <w:vAlign w:val="center"/>
            <w:hideMark/>
          </w:tcPr>
          <w:p w14:paraId="26F07015"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-19.62%</w:t>
            </w:r>
          </w:p>
        </w:tc>
        <w:tc>
          <w:tcPr>
            <w:tcW w:w="2815" w:type="dxa"/>
            <w:shd w:val="clear" w:color="auto" w:fill="FFFFFF"/>
            <w:tcMar>
              <w:top w:w="0" w:type="dxa"/>
              <w:left w:w="108" w:type="dxa"/>
              <w:bottom w:w="0" w:type="dxa"/>
              <w:right w:w="108" w:type="dxa"/>
            </w:tcMar>
            <w:vAlign w:val="center"/>
            <w:hideMark/>
          </w:tcPr>
          <w:p w14:paraId="7108922B"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color w:val="000000"/>
                <w:sz w:val="21"/>
                <w:szCs w:val="21"/>
              </w:rPr>
              <w:t>主要原因是</w:t>
            </w:r>
            <w:r w:rsidR="00E42E8C" w:rsidRPr="00643737">
              <w:rPr>
                <w:rFonts w:cs="Calibri" w:hint="eastAsia"/>
                <w:color w:val="000000"/>
                <w:sz w:val="21"/>
                <w:szCs w:val="21"/>
              </w:rPr>
              <w:t>公司</w:t>
            </w:r>
            <w:r w:rsidRPr="00643737">
              <w:rPr>
                <w:rFonts w:cs="Calibri" w:hint="eastAsia"/>
                <w:color w:val="000000"/>
                <w:sz w:val="21"/>
                <w:szCs w:val="21"/>
              </w:rPr>
              <w:t>执行重整计划，将转增股票划转至财务投资人的证券账户，同时减少对应的其他应付款。</w:t>
            </w:r>
          </w:p>
        </w:tc>
      </w:tr>
      <w:tr w:rsidR="00B33600" w:rsidRPr="00643737" w14:paraId="6BE29797" w14:textId="77777777" w:rsidTr="00EF67D2">
        <w:trPr>
          <w:divId w:val="1686832827"/>
          <w:trHeight w:val="795"/>
        </w:trPr>
        <w:tc>
          <w:tcPr>
            <w:tcW w:w="1437" w:type="dxa"/>
            <w:shd w:val="clear" w:color="auto" w:fill="FFFFFF"/>
            <w:noWrap/>
            <w:tcMar>
              <w:top w:w="0" w:type="dxa"/>
              <w:left w:w="108" w:type="dxa"/>
              <w:bottom w:w="0" w:type="dxa"/>
              <w:right w:w="108" w:type="dxa"/>
            </w:tcMar>
            <w:vAlign w:val="center"/>
            <w:hideMark/>
          </w:tcPr>
          <w:p w14:paraId="542E2EEB"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sz w:val="21"/>
                <w:szCs w:val="21"/>
              </w:rPr>
              <w:t>库存股</w:t>
            </w:r>
          </w:p>
        </w:tc>
        <w:tc>
          <w:tcPr>
            <w:tcW w:w="2097" w:type="dxa"/>
            <w:shd w:val="clear" w:color="auto" w:fill="FFFFFF"/>
            <w:noWrap/>
            <w:tcMar>
              <w:top w:w="0" w:type="dxa"/>
              <w:left w:w="108" w:type="dxa"/>
              <w:bottom w:w="0" w:type="dxa"/>
              <w:right w:w="108" w:type="dxa"/>
            </w:tcMar>
            <w:vAlign w:val="center"/>
            <w:hideMark/>
          </w:tcPr>
          <w:p w14:paraId="0ACAC99D"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528,467,734.28</w:t>
            </w:r>
          </w:p>
        </w:tc>
        <w:tc>
          <w:tcPr>
            <w:tcW w:w="2019" w:type="dxa"/>
            <w:shd w:val="clear" w:color="auto" w:fill="FFFFFF"/>
            <w:noWrap/>
            <w:tcMar>
              <w:top w:w="0" w:type="dxa"/>
              <w:left w:w="108" w:type="dxa"/>
              <w:bottom w:w="0" w:type="dxa"/>
              <w:right w:w="108" w:type="dxa"/>
            </w:tcMar>
            <w:vAlign w:val="center"/>
            <w:hideMark/>
          </w:tcPr>
          <w:p w14:paraId="20A53027"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912,321,944.72</w:t>
            </w:r>
          </w:p>
        </w:tc>
        <w:tc>
          <w:tcPr>
            <w:tcW w:w="1100" w:type="dxa"/>
            <w:shd w:val="clear" w:color="auto" w:fill="FFFFFF"/>
            <w:noWrap/>
            <w:tcMar>
              <w:top w:w="0" w:type="dxa"/>
              <w:left w:w="108" w:type="dxa"/>
              <w:bottom w:w="0" w:type="dxa"/>
              <w:right w:w="108" w:type="dxa"/>
            </w:tcMar>
            <w:vAlign w:val="center"/>
            <w:hideMark/>
          </w:tcPr>
          <w:p w14:paraId="7C3510C5"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-42.07%</w:t>
            </w:r>
          </w:p>
        </w:tc>
        <w:tc>
          <w:tcPr>
            <w:tcW w:w="2815" w:type="dxa"/>
            <w:shd w:val="clear" w:color="auto" w:fill="FFFFFF"/>
            <w:tcMar>
              <w:top w:w="0" w:type="dxa"/>
              <w:left w:w="108" w:type="dxa"/>
              <w:bottom w:w="0" w:type="dxa"/>
              <w:right w:w="108" w:type="dxa"/>
            </w:tcMar>
            <w:vAlign w:val="center"/>
            <w:hideMark/>
          </w:tcPr>
          <w:p w14:paraId="1AD15625"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color w:val="000000"/>
                <w:sz w:val="21"/>
                <w:szCs w:val="21"/>
              </w:rPr>
              <w:t>主要原因是执行重整计划，将转增股票划转至财务投资人、普通债权人的证券账户。</w:t>
            </w:r>
          </w:p>
        </w:tc>
      </w:tr>
    </w:tbl>
    <w:p w14:paraId="284DC970" w14:textId="77777777" w:rsidR="004F6264" w:rsidRDefault="004F6264">
      <w:pPr>
        <w:pStyle w:val="a3"/>
        <w:divId w:val="1686832827"/>
      </w:pPr>
    </w:p>
    <w:p w14:paraId="603E47B1" w14:textId="77777777" w:rsidR="004F6264" w:rsidRDefault="004F6264">
      <w:pPr>
        <w:widowControl/>
        <w:rPr>
          <w:rFonts w:ascii="宋体" w:eastAsia="宋体" w:hAnsi="宋体" w:cs="宋体"/>
          <w:kern w:val="0"/>
          <w:sz w:val="24"/>
          <w:szCs w:val="24"/>
        </w:rPr>
      </w:pPr>
      <w:r>
        <w:br w:type="page"/>
      </w:r>
    </w:p>
    <w:p w14:paraId="6EDE6700" w14:textId="4B358BBA" w:rsidR="00B33600" w:rsidRPr="00643737" w:rsidRDefault="00B33600">
      <w:pPr>
        <w:pStyle w:val="a3"/>
        <w:divId w:val="1686832827"/>
      </w:pPr>
      <w:r w:rsidRPr="00643737">
        <w:rPr>
          <w:rFonts w:hint="eastAsia"/>
        </w:rPr>
        <w:lastRenderedPageBreak/>
        <w:t>2、利润表项目</w:t>
      </w:r>
    </w:p>
    <w:tbl>
      <w:tblPr>
        <w:tblW w:w="96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437"/>
        <w:gridCol w:w="2246"/>
        <w:gridCol w:w="1870"/>
        <w:gridCol w:w="1241"/>
        <w:gridCol w:w="2815"/>
      </w:tblGrid>
      <w:tr w:rsidR="00B33600" w:rsidRPr="00643737" w14:paraId="06579B46" w14:textId="77777777" w:rsidTr="00EF67D2">
        <w:trPr>
          <w:divId w:val="1686832827"/>
          <w:trHeight w:val="435"/>
        </w:trPr>
        <w:tc>
          <w:tcPr>
            <w:tcW w:w="1437" w:type="dxa"/>
            <w:shd w:val="clear" w:color="auto" w:fill="FFFFFF"/>
            <w:noWrap/>
            <w:tcMar>
              <w:top w:w="0" w:type="dxa"/>
              <w:left w:w="108" w:type="dxa"/>
              <w:bottom w:w="0" w:type="dxa"/>
              <w:right w:w="108" w:type="dxa"/>
            </w:tcMar>
            <w:vAlign w:val="center"/>
            <w:hideMark/>
          </w:tcPr>
          <w:p w14:paraId="6522619C" w14:textId="77777777" w:rsidR="00B33600" w:rsidRPr="00643737" w:rsidRDefault="00B33600" w:rsidP="00321C01">
            <w:pPr>
              <w:pStyle w:val="a3"/>
              <w:spacing w:before="0" w:beforeAutospacing="0" w:after="0" w:afterAutospacing="0" w:line="276" w:lineRule="auto"/>
              <w:jc w:val="center"/>
              <w:rPr>
                <w:rFonts w:ascii="Calibri" w:hAnsi="Calibri" w:cs="Calibri"/>
                <w:b/>
                <w:bCs/>
                <w:sz w:val="21"/>
                <w:szCs w:val="21"/>
              </w:rPr>
            </w:pPr>
            <w:r w:rsidRPr="00643737">
              <w:rPr>
                <w:rFonts w:cs="Calibri" w:hint="eastAsia"/>
                <w:b/>
                <w:bCs/>
                <w:sz w:val="21"/>
                <w:szCs w:val="21"/>
              </w:rPr>
              <w:t xml:space="preserve"> 项目 </w:t>
            </w:r>
          </w:p>
        </w:tc>
        <w:tc>
          <w:tcPr>
            <w:tcW w:w="2246" w:type="dxa"/>
            <w:shd w:val="clear" w:color="auto" w:fill="FFFFFF"/>
            <w:noWrap/>
            <w:tcMar>
              <w:top w:w="0" w:type="dxa"/>
              <w:left w:w="108" w:type="dxa"/>
              <w:bottom w:w="0" w:type="dxa"/>
              <w:right w:w="108" w:type="dxa"/>
            </w:tcMar>
            <w:vAlign w:val="center"/>
            <w:hideMark/>
          </w:tcPr>
          <w:p w14:paraId="73078C30" w14:textId="77777777" w:rsidR="00B33600" w:rsidRPr="00643737" w:rsidRDefault="00B33600" w:rsidP="00321C01">
            <w:pPr>
              <w:pStyle w:val="a3"/>
              <w:spacing w:before="0" w:beforeAutospacing="0" w:after="0" w:afterAutospacing="0" w:line="276" w:lineRule="auto"/>
              <w:jc w:val="center"/>
              <w:rPr>
                <w:rFonts w:ascii="Calibri" w:hAnsi="Calibri" w:cs="Calibri"/>
                <w:b/>
                <w:bCs/>
                <w:sz w:val="21"/>
                <w:szCs w:val="21"/>
              </w:rPr>
            </w:pPr>
            <w:r w:rsidRPr="00643737">
              <w:rPr>
                <w:rFonts w:cs="Calibri" w:hint="eastAsia"/>
                <w:b/>
                <w:bCs/>
                <w:sz w:val="21"/>
                <w:szCs w:val="21"/>
              </w:rPr>
              <w:t>2025年1-3月</w:t>
            </w:r>
          </w:p>
        </w:tc>
        <w:tc>
          <w:tcPr>
            <w:tcW w:w="1870" w:type="dxa"/>
            <w:shd w:val="clear" w:color="auto" w:fill="FFFFFF"/>
            <w:noWrap/>
            <w:tcMar>
              <w:top w:w="0" w:type="dxa"/>
              <w:left w:w="108" w:type="dxa"/>
              <w:bottom w:w="0" w:type="dxa"/>
              <w:right w:w="108" w:type="dxa"/>
            </w:tcMar>
            <w:vAlign w:val="center"/>
            <w:hideMark/>
          </w:tcPr>
          <w:p w14:paraId="039A0A92" w14:textId="77777777" w:rsidR="00B33600" w:rsidRPr="00643737" w:rsidRDefault="00B33600" w:rsidP="00321C01">
            <w:pPr>
              <w:pStyle w:val="a3"/>
              <w:spacing w:before="0" w:beforeAutospacing="0" w:after="0" w:afterAutospacing="0" w:line="276" w:lineRule="auto"/>
              <w:jc w:val="center"/>
              <w:rPr>
                <w:rFonts w:ascii="Calibri" w:hAnsi="Calibri" w:cs="Calibri"/>
                <w:b/>
                <w:bCs/>
                <w:sz w:val="21"/>
                <w:szCs w:val="21"/>
              </w:rPr>
            </w:pPr>
            <w:r w:rsidRPr="00643737">
              <w:rPr>
                <w:rFonts w:cs="Calibri" w:hint="eastAsia"/>
                <w:b/>
                <w:bCs/>
                <w:sz w:val="21"/>
                <w:szCs w:val="21"/>
              </w:rPr>
              <w:t>2024年1-3月</w:t>
            </w:r>
          </w:p>
        </w:tc>
        <w:tc>
          <w:tcPr>
            <w:tcW w:w="1241" w:type="dxa"/>
            <w:shd w:val="clear" w:color="auto" w:fill="FFFFFF"/>
            <w:noWrap/>
            <w:tcMar>
              <w:top w:w="0" w:type="dxa"/>
              <w:left w:w="108" w:type="dxa"/>
              <w:bottom w:w="0" w:type="dxa"/>
              <w:right w:w="108" w:type="dxa"/>
            </w:tcMar>
            <w:vAlign w:val="center"/>
            <w:hideMark/>
          </w:tcPr>
          <w:p w14:paraId="479443B4" w14:textId="77777777" w:rsidR="00B33600" w:rsidRPr="00643737" w:rsidRDefault="00B33600" w:rsidP="00321C01">
            <w:pPr>
              <w:pStyle w:val="a3"/>
              <w:spacing w:before="0" w:beforeAutospacing="0" w:after="0" w:afterAutospacing="0" w:line="276" w:lineRule="auto"/>
              <w:jc w:val="center"/>
              <w:rPr>
                <w:rFonts w:ascii="Calibri" w:hAnsi="Calibri" w:cs="Calibri"/>
                <w:b/>
                <w:bCs/>
                <w:sz w:val="21"/>
                <w:szCs w:val="21"/>
              </w:rPr>
            </w:pPr>
            <w:r w:rsidRPr="00643737">
              <w:rPr>
                <w:rFonts w:cs="Calibri" w:hint="eastAsia"/>
                <w:b/>
                <w:bCs/>
                <w:sz w:val="21"/>
                <w:szCs w:val="21"/>
              </w:rPr>
              <w:t>增减变动</w:t>
            </w:r>
          </w:p>
        </w:tc>
        <w:tc>
          <w:tcPr>
            <w:tcW w:w="2815" w:type="dxa"/>
            <w:shd w:val="clear" w:color="auto" w:fill="FFFFFF"/>
            <w:noWrap/>
            <w:tcMar>
              <w:top w:w="0" w:type="dxa"/>
              <w:left w:w="108" w:type="dxa"/>
              <w:bottom w:w="0" w:type="dxa"/>
              <w:right w:w="108" w:type="dxa"/>
            </w:tcMar>
            <w:vAlign w:val="center"/>
            <w:hideMark/>
          </w:tcPr>
          <w:p w14:paraId="1DF620DE" w14:textId="77777777" w:rsidR="00B33600" w:rsidRPr="00643737" w:rsidRDefault="00B33600" w:rsidP="00321C01">
            <w:pPr>
              <w:pStyle w:val="a3"/>
              <w:spacing w:before="0" w:beforeAutospacing="0" w:after="0" w:afterAutospacing="0" w:line="276" w:lineRule="auto"/>
              <w:jc w:val="center"/>
              <w:rPr>
                <w:rFonts w:ascii="Calibri" w:hAnsi="Calibri" w:cs="Calibri"/>
                <w:b/>
                <w:bCs/>
                <w:sz w:val="21"/>
                <w:szCs w:val="21"/>
              </w:rPr>
            </w:pPr>
            <w:r w:rsidRPr="00643737">
              <w:rPr>
                <w:rFonts w:cs="Calibri" w:hint="eastAsia"/>
                <w:b/>
                <w:bCs/>
                <w:color w:val="000000"/>
                <w:sz w:val="21"/>
                <w:szCs w:val="21"/>
              </w:rPr>
              <w:t>变动原因说明</w:t>
            </w:r>
          </w:p>
        </w:tc>
      </w:tr>
      <w:tr w:rsidR="00B33600" w:rsidRPr="00643737" w14:paraId="300269DC" w14:textId="77777777" w:rsidTr="00EF67D2">
        <w:trPr>
          <w:divId w:val="1686832827"/>
          <w:trHeight w:val="799"/>
        </w:trPr>
        <w:tc>
          <w:tcPr>
            <w:tcW w:w="1437" w:type="dxa"/>
            <w:shd w:val="clear" w:color="auto" w:fill="FFFFFF"/>
            <w:noWrap/>
            <w:tcMar>
              <w:top w:w="0" w:type="dxa"/>
              <w:left w:w="108" w:type="dxa"/>
              <w:bottom w:w="0" w:type="dxa"/>
              <w:right w:w="108" w:type="dxa"/>
            </w:tcMar>
            <w:vAlign w:val="center"/>
            <w:hideMark/>
          </w:tcPr>
          <w:p w14:paraId="69EC8FDD"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sz w:val="21"/>
                <w:szCs w:val="21"/>
              </w:rPr>
              <w:t>营业收入</w:t>
            </w:r>
          </w:p>
        </w:tc>
        <w:tc>
          <w:tcPr>
            <w:tcW w:w="2246" w:type="dxa"/>
            <w:shd w:val="clear" w:color="auto" w:fill="FFFFFF"/>
            <w:noWrap/>
            <w:tcMar>
              <w:top w:w="0" w:type="dxa"/>
              <w:left w:w="108" w:type="dxa"/>
              <w:bottom w:w="0" w:type="dxa"/>
              <w:right w:w="108" w:type="dxa"/>
            </w:tcMar>
            <w:vAlign w:val="center"/>
            <w:hideMark/>
          </w:tcPr>
          <w:p w14:paraId="3357FD68"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312,448,983.17</w:t>
            </w:r>
          </w:p>
        </w:tc>
        <w:tc>
          <w:tcPr>
            <w:tcW w:w="1870" w:type="dxa"/>
            <w:shd w:val="clear" w:color="auto" w:fill="FFFFFF"/>
            <w:noWrap/>
            <w:tcMar>
              <w:top w:w="0" w:type="dxa"/>
              <w:left w:w="108" w:type="dxa"/>
              <w:bottom w:w="0" w:type="dxa"/>
              <w:right w:w="108" w:type="dxa"/>
            </w:tcMar>
            <w:vAlign w:val="center"/>
            <w:hideMark/>
          </w:tcPr>
          <w:p w14:paraId="51A15CBE"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559,296,786.09</w:t>
            </w:r>
          </w:p>
        </w:tc>
        <w:tc>
          <w:tcPr>
            <w:tcW w:w="1241" w:type="dxa"/>
            <w:shd w:val="clear" w:color="auto" w:fill="FFFFFF"/>
            <w:noWrap/>
            <w:tcMar>
              <w:top w:w="0" w:type="dxa"/>
              <w:left w:w="108" w:type="dxa"/>
              <w:bottom w:w="0" w:type="dxa"/>
              <w:right w:w="108" w:type="dxa"/>
            </w:tcMar>
            <w:vAlign w:val="center"/>
            <w:hideMark/>
          </w:tcPr>
          <w:p w14:paraId="366FB652"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-44.14%</w:t>
            </w:r>
          </w:p>
        </w:tc>
        <w:tc>
          <w:tcPr>
            <w:tcW w:w="2815" w:type="dxa"/>
            <w:shd w:val="clear" w:color="auto" w:fill="FFFFFF"/>
            <w:tcMar>
              <w:top w:w="0" w:type="dxa"/>
              <w:left w:w="108" w:type="dxa"/>
              <w:bottom w:w="0" w:type="dxa"/>
              <w:right w:w="108" w:type="dxa"/>
            </w:tcMar>
            <w:vAlign w:val="center"/>
            <w:hideMark/>
          </w:tcPr>
          <w:p w14:paraId="76B244B2"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color w:val="000000"/>
                <w:sz w:val="21"/>
                <w:szCs w:val="21"/>
              </w:rPr>
              <w:t>主要原因是公司受上年年末重整期间的影响，经营规模有所下降。</w:t>
            </w:r>
          </w:p>
        </w:tc>
      </w:tr>
      <w:tr w:rsidR="00B33600" w:rsidRPr="00643737" w14:paraId="0039335F" w14:textId="77777777" w:rsidTr="00EF67D2">
        <w:trPr>
          <w:divId w:val="1686832827"/>
          <w:trHeight w:val="690"/>
        </w:trPr>
        <w:tc>
          <w:tcPr>
            <w:tcW w:w="1437" w:type="dxa"/>
            <w:shd w:val="clear" w:color="auto" w:fill="FFFFFF"/>
            <w:noWrap/>
            <w:tcMar>
              <w:top w:w="0" w:type="dxa"/>
              <w:left w:w="108" w:type="dxa"/>
              <w:bottom w:w="0" w:type="dxa"/>
              <w:right w:w="108" w:type="dxa"/>
            </w:tcMar>
            <w:vAlign w:val="center"/>
            <w:hideMark/>
          </w:tcPr>
          <w:p w14:paraId="67A3E6E0"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sz w:val="21"/>
                <w:szCs w:val="21"/>
              </w:rPr>
              <w:t>营业成本</w:t>
            </w:r>
          </w:p>
        </w:tc>
        <w:tc>
          <w:tcPr>
            <w:tcW w:w="2246" w:type="dxa"/>
            <w:shd w:val="clear" w:color="auto" w:fill="FFFFFF"/>
            <w:noWrap/>
            <w:tcMar>
              <w:top w:w="0" w:type="dxa"/>
              <w:left w:w="108" w:type="dxa"/>
              <w:bottom w:w="0" w:type="dxa"/>
              <w:right w:w="108" w:type="dxa"/>
            </w:tcMar>
            <w:vAlign w:val="center"/>
            <w:hideMark/>
          </w:tcPr>
          <w:p w14:paraId="15DD03EF"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289,977,278.66</w:t>
            </w:r>
          </w:p>
        </w:tc>
        <w:tc>
          <w:tcPr>
            <w:tcW w:w="1870" w:type="dxa"/>
            <w:shd w:val="clear" w:color="auto" w:fill="FFFFFF"/>
            <w:noWrap/>
            <w:tcMar>
              <w:top w:w="0" w:type="dxa"/>
              <w:left w:w="108" w:type="dxa"/>
              <w:bottom w:w="0" w:type="dxa"/>
              <w:right w:w="108" w:type="dxa"/>
            </w:tcMar>
            <w:vAlign w:val="center"/>
            <w:hideMark/>
          </w:tcPr>
          <w:p w14:paraId="5AEC9228"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467,111,804.54</w:t>
            </w:r>
          </w:p>
        </w:tc>
        <w:tc>
          <w:tcPr>
            <w:tcW w:w="1241" w:type="dxa"/>
            <w:shd w:val="clear" w:color="auto" w:fill="FFFFFF"/>
            <w:noWrap/>
            <w:tcMar>
              <w:top w:w="0" w:type="dxa"/>
              <w:left w:w="108" w:type="dxa"/>
              <w:bottom w:w="0" w:type="dxa"/>
              <w:right w:w="108" w:type="dxa"/>
            </w:tcMar>
            <w:vAlign w:val="center"/>
            <w:hideMark/>
          </w:tcPr>
          <w:p w14:paraId="40AFFA6C"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-37.92%</w:t>
            </w:r>
          </w:p>
        </w:tc>
        <w:tc>
          <w:tcPr>
            <w:tcW w:w="2815" w:type="dxa"/>
            <w:shd w:val="clear" w:color="auto" w:fill="FFFFFF"/>
            <w:tcMar>
              <w:top w:w="0" w:type="dxa"/>
              <w:left w:w="108" w:type="dxa"/>
              <w:bottom w:w="0" w:type="dxa"/>
              <w:right w:w="108" w:type="dxa"/>
            </w:tcMar>
            <w:vAlign w:val="center"/>
            <w:hideMark/>
          </w:tcPr>
          <w:p w14:paraId="3A26DEAC"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color w:val="000000"/>
                <w:sz w:val="21"/>
                <w:szCs w:val="21"/>
              </w:rPr>
              <w:t>主要原因是经营规模下降，营业成本同步下降。</w:t>
            </w:r>
          </w:p>
        </w:tc>
      </w:tr>
      <w:tr w:rsidR="00B33600" w:rsidRPr="00643737" w14:paraId="3D679634" w14:textId="77777777" w:rsidTr="00EF67D2">
        <w:trPr>
          <w:divId w:val="1686832827"/>
          <w:trHeight w:val="750"/>
        </w:trPr>
        <w:tc>
          <w:tcPr>
            <w:tcW w:w="1437" w:type="dxa"/>
            <w:shd w:val="clear" w:color="auto" w:fill="FFFFFF"/>
            <w:noWrap/>
            <w:tcMar>
              <w:top w:w="0" w:type="dxa"/>
              <w:left w:w="108" w:type="dxa"/>
              <w:bottom w:w="0" w:type="dxa"/>
              <w:right w:w="108" w:type="dxa"/>
            </w:tcMar>
            <w:vAlign w:val="center"/>
            <w:hideMark/>
          </w:tcPr>
          <w:p w14:paraId="2D74708C"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sz w:val="21"/>
                <w:szCs w:val="21"/>
              </w:rPr>
              <w:t>销售费用</w:t>
            </w:r>
          </w:p>
        </w:tc>
        <w:tc>
          <w:tcPr>
            <w:tcW w:w="2246" w:type="dxa"/>
            <w:shd w:val="clear" w:color="auto" w:fill="FFFFFF"/>
            <w:noWrap/>
            <w:tcMar>
              <w:top w:w="0" w:type="dxa"/>
              <w:left w:w="108" w:type="dxa"/>
              <w:bottom w:w="0" w:type="dxa"/>
              <w:right w:w="108" w:type="dxa"/>
            </w:tcMar>
            <w:vAlign w:val="center"/>
            <w:hideMark/>
          </w:tcPr>
          <w:p w14:paraId="670E64B4"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18,050,242.32</w:t>
            </w:r>
          </w:p>
        </w:tc>
        <w:tc>
          <w:tcPr>
            <w:tcW w:w="1870" w:type="dxa"/>
            <w:shd w:val="clear" w:color="auto" w:fill="FFFFFF"/>
            <w:noWrap/>
            <w:tcMar>
              <w:top w:w="0" w:type="dxa"/>
              <w:left w:w="108" w:type="dxa"/>
              <w:bottom w:w="0" w:type="dxa"/>
              <w:right w:w="108" w:type="dxa"/>
            </w:tcMar>
            <w:vAlign w:val="center"/>
            <w:hideMark/>
          </w:tcPr>
          <w:p w14:paraId="2E3A3E4F"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39,669,282.76</w:t>
            </w:r>
          </w:p>
        </w:tc>
        <w:tc>
          <w:tcPr>
            <w:tcW w:w="1241" w:type="dxa"/>
            <w:shd w:val="clear" w:color="auto" w:fill="FFFFFF"/>
            <w:noWrap/>
            <w:tcMar>
              <w:top w:w="0" w:type="dxa"/>
              <w:left w:w="108" w:type="dxa"/>
              <w:bottom w:w="0" w:type="dxa"/>
              <w:right w:w="108" w:type="dxa"/>
            </w:tcMar>
            <w:vAlign w:val="center"/>
            <w:hideMark/>
          </w:tcPr>
          <w:p w14:paraId="0B752C47"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-54.50%</w:t>
            </w:r>
          </w:p>
        </w:tc>
        <w:tc>
          <w:tcPr>
            <w:tcW w:w="2815" w:type="dxa"/>
            <w:shd w:val="clear" w:color="auto" w:fill="FFFFFF"/>
            <w:tcMar>
              <w:top w:w="0" w:type="dxa"/>
              <w:left w:w="108" w:type="dxa"/>
              <w:bottom w:w="0" w:type="dxa"/>
              <w:right w:w="108" w:type="dxa"/>
            </w:tcMar>
            <w:vAlign w:val="center"/>
            <w:hideMark/>
          </w:tcPr>
          <w:p w14:paraId="29304F86"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color w:val="000000"/>
                <w:sz w:val="21"/>
                <w:szCs w:val="21"/>
              </w:rPr>
              <w:t>主要原因是经营规模下降、实施降本提质行动，销售费用同步下降。</w:t>
            </w:r>
          </w:p>
        </w:tc>
      </w:tr>
      <w:tr w:rsidR="00B33600" w:rsidRPr="00643737" w14:paraId="2B0986FD" w14:textId="77777777" w:rsidTr="00EF67D2">
        <w:trPr>
          <w:divId w:val="1686832827"/>
          <w:trHeight w:val="750"/>
        </w:trPr>
        <w:tc>
          <w:tcPr>
            <w:tcW w:w="1437" w:type="dxa"/>
            <w:shd w:val="clear" w:color="auto" w:fill="FFFFFF"/>
            <w:noWrap/>
            <w:tcMar>
              <w:top w:w="0" w:type="dxa"/>
              <w:left w:w="108" w:type="dxa"/>
              <w:bottom w:w="0" w:type="dxa"/>
              <w:right w:w="108" w:type="dxa"/>
            </w:tcMar>
            <w:vAlign w:val="center"/>
            <w:hideMark/>
          </w:tcPr>
          <w:p w14:paraId="49FA3084"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sz w:val="21"/>
                <w:szCs w:val="21"/>
              </w:rPr>
              <w:t>管理费用</w:t>
            </w:r>
          </w:p>
        </w:tc>
        <w:tc>
          <w:tcPr>
            <w:tcW w:w="2246" w:type="dxa"/>
            <w:shd w:val="clear" w:color="auto" w:fill="FFFFFF"/>
            <w:noWrap/>
            <w:tcMar>
              <w:top w:w="0" w:type="dxa"/>
              <w:left w:w="108" w:type="dxa"/>
              <w:bottom w:w="0" w:type="dxa"/>
              <w:right w:w="108" w:type="dxa"/>
            </w:tcMar>
            <w:vAlign w:val="center"/>
            <w:hideMark/>
          </w:tcPr>
          <w:p w14:paraId="1E2419D0"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53,398,095.68</w:t>
            </w:r>
          </w:p>
        </w:tc>
        <w:tc>
          <w:tcPr>
            <w:tcW w:w="1870" w:type="dxa"/>
            <w:shd w:val="clear" w:color="auto" w:fill="FFFFFF"/>
            <w:noWrap/>
            <w:tcMar>
              <w:top w:w="0" w:type="dxa"/>
              <w:left w:w="108" w:type="dxa"/>
              <w:bottom w:w="0" w:type="dxa"/>
              <w:right w:w="108" w:type="dxa"/>
            </w:tcMar>
            <w:vAlign w:val="center"/>
            <w:hideMark/>
          </w:tcPr>
          <w:p w14:paraId="69FEFC94"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118,762,959.20</w:t>
            </w:r>
          </w:p>
        </w:tc>
        <w:tc>
          <w:tcPr>
            <w:tcW w:w="1241" w:type="dxa"/>
            <w:shd w:val="clear" w:color="auto" w:fill="FFFFFF"/>
            <w:noWrap/>
            <w:tcMar>
              <w:top w:w="0" w:type="dxa"/>
              <w:left w:w="108" w:type="dxa"/>
              <w:bottom w:w="0" w:type="dxa"/>
              <w:right w:w="108" w:type="dxa"/>
            </w:tcMar>
            <w:vAlign w:val="center"/>
            <w:hideMark/>
          </w:tcPr>
          <w:p w14:paraId="762CA68F"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-55.04%</w:t>
            </w:r>
          </w:p>
        </w:tc>
        <w:tc>
          <w:tcPr>
            <w:tcW w:w="2815" w:type="dxa"/>
            <w:shd w:val="clear" w:color="auto" w:fill="FFFFFF"/>
            <w:tcMar>
              <w:top w:w="0" w:type="dxa"/>
              <w:left w:w="108" w:type="dxa"/>
              <w:bottom w:w="0" w:type="dxa"/>
              <w:right w:w="108" w:type="dxa"/>
            </w:tcMar>
            <w:vAlign w:val="center"/>
            <w:hideMark/>
          </w:tcPr>
          <w:p w14:paraId="29FEB243"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color w:val="000000"/>
                <w:sz w:val="21"/>
                <w:szCs w:val="21"/>
              </w:rPr>
              <w:t>主要原因是经营规模下降、实施降本提质行动，管理费用同步下降。</w:t>
            </w:r>
          </w:p>
        </w:tc>
      </w:tr>
      <w:tr w:rsidR="00B33600" w:rsidRPr="00643737" w14:paraId="01653BEA" w14:textId="77777777" w:rsidTr="00EF67D2">
        <w:trPr>
          <w:divId w:val="1686832827"/>
          <w:trHeight w:val="642"/>
        </w:trPr>
        <w:tc>
          <w:tcPr>
            <w:tcW w:w="1437" w:type="dxa"/>
            <w:shd w:val="clear" w:color="auto" w:fill="FFFFFF"/>
            <w:noWrap/>
            <w:tcMar>
              <w:top w:w="0" w:type="dxa"/>
              <w:left w:w="108" w:type="dxa"/>
              <w:bottom w:w="0" w:type="dxa"/>
              <w:right w:w="108" w:type="dxa"/>
            </w:tcMar>
            <w:vAlign w:val="center"/>
            <w:hideMark/>
          </w:tcPr>
          <w:p w14:paraId="278C58CD"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sz w:val="21"/>
                <w:szCs w:val="21"/>
              </w:rPr>
              <w:t>研发费用</w:t>
            </w:r>
          </w:p>
        </w:tc>
        <w:tc>
          <w:tcPr>
            <w:tcW w:w="2246" w:type="dxa"/>
            <w:shd w:val="clear" w:color="auto" w:fill="FFFFFF"/>
            <w:noWrap/>
            <w:tcMar>
              <w:top w:w="0" w:type="dxa"/>
              <w:left w:w="108" w:type="dxa"/>
              <w:bottom w:w="0" w:type="dxa"/>
              <w:right w:w="108" w:type="dxa"/>
            </w:tcMar>
            <w:vAlign w:val="center"/>
            <w:hideMark/>
          </w:tcPr>
          <w:p w14:paraId="4E376F7D"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12,035,668.37</w:t>
            </w:r>
          </w:p>
        </w:tc>
        <w:tc>
          <w:tcPr>
            <w:tcW w:w="1870" w:type="dxa"/>
            <w:shd w:val="clear" w:color="auto" w:fill="FFFFFF"/>
            <w:noWrap/>
            <w:tcMar>
              <w:top w:w="0" w:type="dxa"/>
              <w:left w:w="108" w:type="dxa"/>
              <w:bottom w:w="0" w:type="dxa"/>
              <w:right w:w="108" w:type="dxa"/>
            </w:tcMar>
            <w:vAlign w:val="center"/>
            <w:hideMark/>
          </w:tcPr>
          <w:p w14:paraId="3FBCDF09"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24,055,590.65</w:t>
            </w:r>
          </w:p>
        </w:tc>
        <w:tc>
          <w:tcPr>
            <w:tcW w:w="1241" w:type="dxa"/>
            <w:shd w:val="clear" w:color="auto" w:fill="FFFFFF"/>
            <w:noWrap/>
            <w:tcMar>
              <w:top w:w="0" w:type="dxa"/>
              <w:left w:w="108" w:type="dxa"/>
              <w:bottom w:w="0" w:type="dxa"/>
              <w:right w:w="108" w:type="dxa"/>
            </w:tcMar>
            <w:vAlign w:val="center"/>
            <w:hideMark/>
          </w:tcPr>
          <w:p w14:paraId="4BC520D4"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-49.97%</w:t>
            </w:r>
          </w:p>
        </w:tc>
        <w:tc>
          <w:tcPr>
            <w:tcW w:w="2815" w:type="dxa"/>
            <w:shd w:val="clear" w:color="auto" w:fill="FFFFFF"/>
            <w:tcMar>
              <w:top w:w="0" w:type="dxa"/>
              <w:left w:w="108" w:type="dxa"/>
              <w:bottom w:w="0" w:type="dxa"/>
              <w:right w:w="108" w:type="dxa"/>
            </w:tcMar>
            <w:vAlign w:val="center"/>
            <w:hideMark/>
          </w:tcPr>
          <w:p w14:paraId="64894692"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color w:val="000000"/>
                <w:sz w:val="21"/>
                <w:szCs w:val="21"/>
              </w:rPr>
              <w:t>主要原因是经营规模下降，研发费用同步下降。</w:t>
            </w:r>
          </w:p>
        </w:tc>
      </w:tr>
      <w:tr w:rsidR="00B33600" w:rsidRPr="00643737" w14:paraId="18CBC986" w14:textId="77777777" w:rsidTr="00EF67D2">
        <w:trPr>
          <w:divId w:val="1686832827"/>
          <w:trHeight w:val="612"/>
        </w:trPr>
        <w:tc>
          <w:tcPr>
            <w:tcW w:w="1437" w:type="dxa"/>
            <w:shd w:val="clear" w:color="auto" w:fill="FFFFFF"/>
            <w:noWrap/>
            <w:tcMar>
              <w:top w:w="0" w:type="dxa"/>
              <w:left w:w="108" w:type="dxa"/>
              <w:bottom w:w="0" w:type="dxa"/>
              <w:right w:w="108" w:type="dxa"/>
            </w:tcMar>
            <w:vAlign w:val="center"/>
            <w:hideMark/>
          </w:tcPr>
          <w:p w14:paraId="23B83090"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sz w:val="21"/>
                <w:szCs w:val="21"/>
              </w:rPr>
              <w:t>财务费用</w:t>
            </w:r>
          </w:p>
        </w:tc>
        <w:tc>
          <w:tcPr>
            <w:tcW w:w="2246" w:type="dxa"/>
            <w:shd w:val="clear" w:color="auto" w:fill="FFFFFF"/>
            <w:noWrap/>
            <w:tcMar>
              <w:top w:w="0" w:type="dxa"/>
              <w:left w:w="108" w:type="dxa"/>
              <w:bottom w:w="0" w:type="dxa"/>
              <w:right w:w="108" w:type="dxa"/>
            </w:tcMar>
            <w:vAlign w:val="center"/>
            <w:hideMark/>
          </w:tcPr>
          <w:p w14:paraId="6C2BD2C3"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11,877,191.97</w:t>
            </w:r>
          </w:p>
        </w:tc>
        <w:tc>
          <w:tcPr>
            <w:tcW w:w="1870" w:type="dxa"/>
            <w:shd w:val="clear" w:color="auto" w:fill="FFFFFF"/>
            <w:noWrap/>
            <w:tcMar>
              <w:top w:w="0" w:type="dxa"/>
              <w:left w:w="108" w:type="dxa"/>
              <w:bottom w:w="0" w:type="dxa"/>
              <w:right w:w="108" w:type="dxa"/>
            </w:tcMar>
            <w:vAlign w:val="center"/>
            <w:hideMark/>
          </w:tcPr>
          <w:p w14:paraId="68416EFF"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87,459,947.82</w:t>
            </w:r>
          </w:p>
        </w:tc>
        <w:tc>
          <w:tcPr>
            <w:tcW w:w="1241" w:type="dxa"/>
            <w:shd w:val="clear" w:color="auto" w:fill="FFFFFF"/>
            <w:noWrap/>
            <w:tcMar>
              <w:top w:w="0" w:type="dxa"/>
              <w:left w:w="108" w:type="dxa"/>
              <w:bottom w:w="0" w:type="dxa"/>
              <w:right w:w="108" w:type="dxa"/>
            </w:tcMar>
            <w:vAlign w:val="center"/>
            <w:hideMark/>
          </w:tcPr>
          <w:p w14:paraId="314C214D"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-86.42%</w:t>
            </w:r>
          </w:p>
        </w:tc>
        <w:tc>
          <w:tcPr>
            <w:tcW w:w="2815" w:type="dxa"/>
            <w:shd w:val="clear" w:color="auto" w:fill="FFFFFF"/>
            <w:tcMar>
              <w:top w:w="0" w:type="dxa"/>
              <w:left w:w="108" w:type="dxa"/>
              <w:bottom w:w="0" w:type="dxa"/>
              <w:right w:w="108" w:type="dxa"/>
            </w:tcMar>
            <w:vAlign w:val="center"/>
            <w:hideMark/>
          </w:tcPr>
          <w:p w14:paraId="50A659B1"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color w:val="000000"/>
                <w:sz w:val="21"/>
                <w:szCs w:val="21"/>
              </w:rPr>
              <w:t>主要原因是公司执行重整计划，负债同比大幅下降，财务费用同步下降。</w:t>
            </w:r>
          </w:p>
        </w:tc>
      </w:tr>
      <w:tr w:rsidR="00B33600" w:rsidRPr="00643737" w14:paraId="2CA802B8" w14:textId="77777777" w:rsidTr="00EF67D2">
        <w:trPr>
          <w:divId w:val="1686832827"/>
          <w:trHeight w:val="769"/>
        </w:trPr>
        <w:tc>
          <w:tcPr>
            <w:tcW w:w="1437" w:type="dxa"/>
            <w:shd w:val="clear" w:color="auto" w:fill="FFFFFF"/>
            <w:tcMar>
              <w:top w:w="0" w:type="dxa"/>
              <w:left w:w="108" w:type="dxa"/>
              <w:bottom w:w="0" w:type="dxa"/>
              <w:right w:w="108" w:type="dxa"/>
            </w:tcMar>
            <w:vAlign w:val="center"/>
            <w:hideMark/>
          </w:tcPr>
          <w:p w14:paraId="5CFED492"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sz w:val="21"/>
                <w:szCs w:val="21"/>
              </w:rPr>
              <w:t>公允价值变动收益（损失以“－”号填列）</w:t>
            </w:r>
          </w:p>
        </w:tc>
        <w:tc>
          <w:tcPr>
            <w:tcW w:w="2246" w:type="dxa"/>
            <w:shd w:val="clear" w:color="auto" w:fill="FFFFFF"/>
            <w:noWrap/>
            <w:tcMar>
              <w:top w:w="0" w:type="dxa"/>
              <w:left w:w="108" w:type="dxa"/>
              <w:bottom w:w="0" w:type="dxa"/>
              <w:right w:w="108" w:type="dxa"/>
            </w:tcMar>
            <w:vAlign w:val="center"/>
            <w:hideMark/>
          </w:tcPr>
          <w:p w14:paraId="372DDC67"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-2,085,440.00</w:t>
            </w:r>
          </w:p>
        </w:tc>
        <w:tc>
          <w:tcPr>
            <w:tcW w:w="1870" w:type="dxa"/>
            <w:shd w:val="clear" w:color="auto" w:fill="FFFFFF"/>
            <w:noWrap/>
            <w:tcMar>
              <w:top w:w="0" w:type="dxa"/>
              <w:left w:w="108" w:type="dxa"/>
              <w:bottom w:w="0" w:type="dxa"/>
              <w:right w:w="108" w:type="dxa"/>
            </w:tcMar>
            <w:vAlign w:val="center"/>
            <w:hideMark/>
          </w:tcPr>
          <w:p w14:paraId="756D1C74"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-9,514,820.00</w:t>
            </w:r>
          </w:p>
        </w:tc>
        <w:tc>
          <w:tcPr>
            <w:tcW w:w="1241" w:type="dxa"/>
            <w:shd w:val="clear" w:color="auto" w:fill="FFFFFF"/>
            <w:noWrap/>
            <w:tcMar>
              <w:top w:w="0" w:type="dxa"/>
              <w:left w:w="108" w:type="dxa"/>
              <w:bottom w:w="0" w:type="dxa"/>
              <w:right w:w="108" w:type="dxa"/>
            </w:tcMar>
            <w:vAlign w:val="center"/>
            <w:hideMark/>
          </w:tcPr>
          <w:p w14:paraId="75E98174"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78.08%</w:t>
            </w:r>
          </w:p>
        </w:tc>
        <w:tc>
          <w:tcPr>
            <w:tcW w:w="2815" w:type="dxa"/>
            <w:shd w:val="clear" w:color="auto" w:fill="FFFFFF"/>
            <w:tcMar>
              <w:top w:w="0" w:type="dxa"/>
              <w:left w:w="108" w:type="dxa"/>
              <w:bottom w:w="0" w:type="dxa"/>
              <w:right w:w="108" w:type="dxa"/>
            </w:tcMar>
            <w:vAlign w:val="center"/>
            <w:hideMark/>
          </w:tcPr>
          <w:p w14:paraId="1A182DF6"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color w:val="000000"/>
                <w:sz w:val="21"/>
                <w:szCs w:val="21"/>
              </w:rPr>
              <w:t>主要原因是公司持有的股权投资公允价值下降同比减少。</w:t>
            </w:r>
          </w:p>
        </w:tc>
      </w:tr>
      <w:tr w:rsidR="00B33600" w:rsidRPr="00643737" w14:paraId="3259919F" w14:textId="77777777" w:rsidTr="00EF67D2">
        <w:trPr>
          <w:divId w:val="1686832827"/>
          <w:trHeight w:val="1110"/>
        </w:trPr>
        <w:tc>
          <w:tcPr>
            <w:tcW w:w="1437" w:type="dxa"/>
            <w:shd w:val="clear" w:color="auto" w:fill="FFFFFF"/>
            <w:tcMar>
              <w:top w:w="0" w:type="dxa"/>
              <w:left w:w="108" w:type="dxa"/>
              <w:bottom w:w="0" w:type="dxa"/>
              <w:right w:w="108" w:type="dxa"/>
            </w:tcMar>
            <w:vAlign w:val="center"/>
            <w:hideMark/>
          </w:tcPr>
          <w:p w14:paraId="447D2A34"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sz w:val="21"/>
                <w:szCs w:val="21"/>
              </w:rPr>
              <w:t>营业利润</w:t>
            </w:r>
          </w:p>
        </w:tc>
        <w:tc>
          <w:tcPr>
            <w:tcW w:w="2246" w:type="dxa"/>
            <w:shd w:val="clear" w:color="auto" w:fill="FFFFFF"/>
            <w:noWrap/>
            <w:tcMar>
              <w:top w:w="0" w:type="dxa"/>
              <w:left w:w="108" w:type="dxa"/>
              <w:bottom w:w="0" w:type="dxa"/>
              <w:right w:w="108" w:type="dxa"/>
            </w:tcMar>
            <w:vAlign w:val="center"/>
            <w:hideMark/>
          </w:tcPr>
          <w:p w14:paraId="10C8F32C"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-78,592,138.70</w:t>
            </w:r>
          </w:p>
        </w:tc>
        <w:tc>
          <w:tcPr>
            <w:tcW w:w="1870" w:type="dxa"/>
            <w:shd w:val="clear" w:color="auto" w:fill="FFFFFF"/>
            <w:noWrap/>
            <w:tcMar>
              <w:top w:w="0" w:type="dxa"/>
              <w:left w:w="108" w:type="dxa"/>
              <w:bottom w:w="0" w:type="dxa"/>
              <w:right w:w="108" w:type="dxa"/>
            </w:tcMar>
            <w:vAlign w:val="center"/>
            <w:hideMark/>
          </w:tcPr>
          <w:p w14:paraId="08259024" w14:textId="77777777" w:rsidR="00B33600" w:rsidRPr="00643737" w:rsidRDefault="00B33600" w:rsidP="00EF67D2">
            <w:pPr>
              <w:pStyle w:val="a3"/>
              <w:spacing w:before="0" w:beforeAutospacing="0" w:after="0" w:afterAutospacing="0" w:line="276" w:lineRule="auto"/>
              <w:rPr>
                <w:rFonts w:ascii="Calibri" w:hAnsi="Calibri" w:cs="Calibri"/>
                <w:sz w:val="21"/>
                <w:szCs w:val="21"/>
              </w:rPr>
            </w:pPr>
            <w:r w:rsidRPr="00643737">
              <w:rPr>
                <w:rFonts w:cs="Calibri" w:hint="eastAsia"/>
                <w:sz w:val="21"/>
                <w:szCs w:val="21"/>
              </w:rPr>
              <w:t>-189,422,093.02</w:t>
            </w:r>
          </w:p>
        </w:tc>
        <w:tc>
          <w:tcPr>
            <w:tcW w:w="1241" w:type="dxa"/>
            <w:shd w:val="clear" w:color="auto" w:fill="FFFFFF"/>
            <w:noWrap/>
            <w:tcMar>
              <w:top w:w="0" w:type="dxa"/>
              <w:left w:w="108" w:type="dxa"/>
              <w:bottom w:w="0" w:type="dxa"/>
              <w:right w:w="108" w:type="dxa"/>
            </w:tcMar>
            <w:vAlign w:val="center"/>
            <w:hideMark/>
          </w:tcPr>
          <w:p w14:paraId="24176E8D"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58.51%</w:t>
            </w:r>
          </w:p>
        </w:tc>
        <w:tc>
          <w:tcPr>
            <w:tcW w:w="2815" w:type="dxa"/>
            <w:shd w:val="clear" w:color="auto" w:fill="FFFFFF"/>
            <w:tcMar>
              <w:top w:w="0" w:type="dxa"/>
              <w:left w:w="108" w:type="dxa"/>
              <w:bottom w:w="0" w:type="dxa"/>
              <w:right w:w="108" w:type="dxa"/>
            </w:tcMar>
            <w:vAlign w:val="center"/>
            <w:hideMark/>
          </w:tcPr>
          <w:p w14:paraId="31F8D6EA"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color w:val="000000"/>
                <w:sz w:val="21"/>
                <w:szCs w:val="21"/>
              </w:rPr>
              <w:t>同比减亏主要原因是实施降本提</w:t>
            </w:r>
            <w:proofErr w:type="gramStart"/>
            <w:r w:rsidRPr="00643737">
              <w:rPr>
                <w:rFonts w:cs="Calibri" w:hint="eastAsia"/>
                <w:color w:val="000000"/>
                <w:sz w:val="21"/>
                <w:szCs w:val="21"/>
              </w:rPr>
              <w:t>质行动</w:t>
            </w:r>
            <w:proofErr w:type="gramEnd"/>
            <w:r w:rsidRPr="00643737">
              <w:rPr>
                <w:rFonts w:cs="Calibri" w:hint="eastAsia"/>
                <w:color w:val="000000"/>
                <w:sz w:val="21"/>
                <w:szCs w:val="21"/>
              </w:rPr>
              <w:t>促进销售、管理费用同比下降；执行重组计划，债务结构得以优化，财务费用大幅下降。</w:t>
            </w:r>
          </w:p>
        </w:tc>
      </w:tr>
    </w:tbl>
    <w:p w14:paraId="31344699" w14:textId="6AE5C0F4" w:rsidR="00B33600" w:rsidRPr="00643737" w:rsidRDefault="00B33600">
      <w:pPr>
        <w:pStyle w:val="a3"/>
        <w:divId w:val="1686832827"/>
      </w:pPr>
      <w:r w:rsidRPr="00643737">
        <w:rPr>
          <w:rFonts w:hint="eastAsia"/>
        </w:rPr>
        <w:t>3、现金流量表项目</w:t>
      </w:r>
    </w:p>
    <w:tbl>
      <w:tblPr>
        <w:tblW w:w="96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437"/>
        <w:gridCol w:w="2351"/>
        <w:gridCol w:w="1765"/>
        <w:gridCol w:w="1241"/>
        <w:gridCol w:w="2815"/>
      </w:tblGrid>
      <w:tr w:rsidR="00B33600" w:rsidRPr="00643737" w14:paraId="6EEA980B" w14:textId="77777777" w:rsidTr="00EF67D2">
        <w:trPr>
          <w:divId w:val="1686832827"/>
          <w:trHeight w:val="495"/>
        </w:trPr>
        <w:tc>
          <w:tcPr>
            <w:tcW w:w="1437" w:type="dxa"/>
            <w:shd w:val="clear" w:color="auto" w:fill="FFFFFF"/>
            <w:noWrap/>
            <w:tcMar>
              <w:top w:w="0" w:type="dxa"/>
              <w:left w:w="108" w:type="dxa"/>
              <w:bottom w:w="0" w:type="dxa"/>
              <w:right w:w="108" w:type="dxa"/>
            </w:tcMar>
            <w:vAlign w:val="center"/>
            <w:hideMark/>
          </w:tcPr>
          <w:p w14:paraId="3D851A26" w14:textId="77777777" w:rsidR="00B33600" w:rsidRPr="00643737" w:rsidRDefault="00B33600" w:rsidP="00321C01">
            <w:pPr>
              <w:pStyle w:val="a3"/>
              <w:spacing w:before="0" w:beforeAutospacing="0" w:after="0" w:afterAutospacing="0" w:line="276" w:lineRule="auto"/>
              <w:jc w:val="center"/>
              <w:rPr>
                <w:rFonts w:ascii="Calibri" w:hAnsi="Calibri" w:cs="Calibri"/>
                <w:b/>
                <w:bCs/>
                <w:sz w:val="21"/>
                <w:szCs w:val="21"/>
              </w:rPr>
            </w:pPr>
            <w:r w:rsidRPr="00643737">
              <w:rPr>
                <w:rFonts w:cs="Calibri" w:hint="eastAsia"/>
                <w:b/>
                <w:bCs/>
                <w:sz w:val="21"/>
                <w:szCs w:val="21"/>
              </w:rPr>
              <w:t xml:space="preserve"> 项目 </w:t>
            </w:r>
          </w:p>
        </w:tc>
        <w:tc>
          <w:tcPr>
            <w:tcW w:w="2351" w:type="dxa"/>
            <w:shd w:val="clear" w:color="auto" w:fill="FFFFFF"/>
            <w:noWrap/>
            <w:tcMar>
              <w:top w:w="0" w:type="dxa"/>
              <w:left w:w="108" w:type="dxa"/>
              <w:bottom w:w="0" w:type="dxa"/>
              <w:right w:w="108" w:type="dxa"/>
            </w:tcMar>
            <w:vAlign w:val="center"/>
            <w:hideMark/>
          </w:tcPr>
          <w:p w14:paraId="3648F0FB" w14:textId="77777777" w:rsidR="00B33600" w:rsidRPr="00643737" w:rsidRDefault="00B33600" w:rsidP="00321C01">
            <w:pPr>
              <w:pStyle w:val="a3"/>
              <w:spacing w:before="0" w:beforeAutospacing="0" w:after="0" w:afterAutospacing="0" w:line="276" w:lineRule="auto"/>
              <w:jc w:val="center"/>
              <w:rPr>
                <w:rFonts w:ascii="Calibri" w:hAnsi="Calibri" w:cs="Calibri"/>
                <w:b/>
                <w:bCs/>
                <w:sz w:val="21"/>
                <w:szCs w:val="21"/>
              </w:rPr>
            </w:pPr>
            <w:r w:rsidRPr="00643737">
              <w:rPr>
                <w:rFonts w:cs="Calibri" w:hint="eastAsia"/>
                <w:b/>
                <w:bCs/>
                <w:sz w:val="21"/>
                <w:szCs w:val="21"/>
              </w:rPr>
              <w:t>2025年1-3月</w:t>
            </w:r>
          </w:p>
        </w:tc>
        <w:tc>
          <w:tcPr>
            <w:tcW w:w="1765" w:type="dxa"/>
            <w:shd w:val="clear" w:color="auto" w:fill="FFFFFF"/>
            <w:noWrap/>
            <w:tcMar>
              <w:top w:w="0" w:type="dxa"/>
              <w:left w:w="108" w:type="dxa"/>
              <w:bottom w:w="0" w:type="dxa"/>
              <w:right w:w="108" w:type="dxa"/>
            </w:tcMar>
            <w:vAlign w:val="center"/>
            <w:hideMark/>
          </w:tcPr>
          <w:p w14:paraId="2751AA79" w14:textId="77777777" w:rsidR="00B33600" w:rsidRPr="00643737" w:rsidRDefault="00B33600" w:rsidP="00321C01">
            <w:pPr>
              <w:pStyle w:val="a3"/>
              <w:spacing w:before="0" w:beforeAutospacing="0" w:after="0" w:afterAutospacing="0" w:line="276" w:lineRule="auto"/>
              <w:jc w:val="center"/>
              <w:rPr>
                <w:rFonts w:ascii="Calibri" w:hAnsi="Calibri" w:cs="Calibri"/>
                <w:b/>
                <w:bCs/>
                <w:sz w:val="21"/>
                <w:szCs w:val="21"/>
              </w:rPr>
            </w:pPr>
            <w:r w:rsidRPr="00643737">
              <w:rPr>
                <w:rFonts w:cs="Calibri" w:hint="eastAsia"/>
                <w:b/>
                <w:bCs/>
                <w:sz w:val="21"/>
                <w:szCs w:val="21"/>
              </w:rPr>
              <w:t>2024年1-3月</w:t>
            </w:r>
          </w:p>
        </w:tc>
        <w:tc>
          <w:tcPr>
            <w:tcW w:w="1241" w:type="dxa"/>
            <w:shd w:val="clear" w:color="auto" w:fill="FFFFFF"/>
            <w:noWrap/>
            <w:tcMar>
              <w:top w:w="0" w:type="dxa"/>
              <w:left w:w="108" w:type="dxa"/>
              <w:bottom w:w="0" w:type="dxa"/>
              <w:right w:w="108" w:type="dxa"/>
            </w:tcMar>
            <w:vAlign w:val="center"/>
            <w:hideMark/>
          </w:tcPr>
          <w:p w14:paraId="03059CE8" w14:textId="77777777" w:rsidR="00B33600" w:rsidRPr="00643737" w:rsidRDefault="00B33600" w:rsidP="00321C01">
            <w:pPr>
              <w:pStyle w:val="a3"/>
              <w:spacing w:before="0" w:beforeAutospacing="0" w:after="0" w:afterAutospacing="0" w:line="276" w:lineRule="auto"/>
              <w:jc w:val="center"/>
              <w:rPr>
                <w:rFonts w:ascii="Calibri" w:hAnsi="Calibri" w:cs="Calibri"/>
                <w:b/>
                <w:bCs/>
                <w:sz w:val="21"/>
                <w:szCs w:val="21"/>
              </w:rPr>
            </w:pPr>
            <w:r w:rsidRPr="00643737">
              <w:rPr>
                <w:rFonts w:cs="Calibri" w:hint="eastAsia"/>
                <w:b/>
                <w:bCs/>
                <w:sz w:val="21"/>
                <w:szCs w:val="21"/>
              </w:rPr>
              <w:t>增减变动</w:t>
            </w:r>
          </w:p>
        </w:tc>
        <w:tc>
          <w:tcPr>
            <w:tcW w:w="2815" w:type="dxa"/>
            <w:shd w:val="clear" w:color="auto" w:fill="FFFFFF"/>
            <w:noWrap/>
            <w:tcMar>
              <w:top w:w="0" w:type="dxa"/>
              <w:left w:w="108" w:type="dxa"/>
              <w:bottom w:w="0" w:type="dxa"/>
              <w:right w:w="108" w:type="dxa"/>
            </w:tcMar>
            <w:vAlign w:val="center"/>
            <w:hideMark/>
          </w:tcPr>
          <w:p w14:paraId="0961258F" w14:textId="77777777" w:rsidR="00B33600" w:rsidRPr="00643737" w:rsidRDefault="00B33600" w:rsidP="00321C01">
            <w:pPr>
              <w:pStyle w:val="a3"/>
              <w:spacing w:before="0" w:beforeAutospacing="0" w:after="0" w:afterAutospacing="0" w:line="276" w:lineRule="auto"/>
              <w:jc w:val="center"/>
              <w:rPr>
                <w:rFonts w:ascii="Calibri" w:hAnsi="Calibri" w:cs="Calibri"/>
                <w:b/>
                <w:bCs/>
                <w:sz w:val="21"/>
                <w:szCs w:val="21"/>
              </w:rPr>
            </w:pPr>
            <w:r w:rsidRPr="00643737">
              <w:rPr>
                <w:rFonts w:cs="Calibri" w:hint="eastAsia"/>
                <w:b/>
                <w:bCs/>
                <w:color w:val="000000"/>
                <w:sz w:val="21"/>
                <w:szCs w:val="21"/>
              </w:rPr>
              <w:t>变动原因说明</w:t>
            </w:r>
          </w:p>
        </w:tc>
      </w:tr>
      <w:tr w:rsidR="00B33600" w:rsidRPr="00643737" w14:paraId="29C4025D" w14:textId="77777777" w:rsidTr="00EF67D2">
        <w:trPr>
          <w:divId w:val="1686832827"/>
          <w:trHeight w:val="630"/>
        </w:trPr>
        <w:tc>
          <w:tcPr>
            <w:tcW w:w="1437" w:type="dxa"/>
            <w:shd w:val="clear" w:color="auto" w:fill="FFFFFF"/>
            <w:tcMar>
              <w:top w:w="0" w:type="dxa"/>
              <w:left w:w="108" w:type="dxa"/>
              <w:bottom w:w="0" w:type="dxa"/>
              <w:right w:w="108" w:type="dxa"/>
            </w:tcMar>
            <w:vAlign w:val="center"/>
            <w:hideMark/>
          </w:tcPr>
          <w:p w14:paraId="38D7DE90"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sz w:val="21"/>
                <w:szCs w:val="21"/>
              </w:rPr>
              <w:t>经营活动产生的现金流量净额</w:t>
            </w:r>
          </w:p>
        </w:tc>
        <w:tc>
          <w:tcPr>
            <w:tcW w:w="2351" w:type="dxa"/>
            <w:shd w:val="clear" w:color="auto" w:fill="FFFFFF"/>
            <w:noWrap/>
            <w:tcMar>
              <w:top w:w="0" w:type="dxa"/>
              <w:left w:w="108" w:type="dxa"/>
              <w:bottom w:w="0" w:type="dxa"/>
              <w:right w:w="108" w:type="dxa"/>
            </w:tcMar>
            <w:vAlign w:val="center"/>
            <w:hideMark/>
          </w:tcPr>
          <w:p w14:paraId="4C821FB1"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563,625,618.68</w:t>
            </w:r>
          </w:p>
        </w:tc>
        <w:tc>
          <w:tcPr>
            <w:tcW w:w="1765" w:type="dxa"/>
            <w:shd w:val="clear" w:color="auto" w:fill="FFFFFF"/>
            <w:noWrap/>
            <w:tcMar>
              <w:top w:w="0" w:type="dxa"/>
              <w:left w:w="108" w:type="dxa"/>
              <w:bottom w:w="0" w:type="dxa"/>
              <w:right w:w="108" w:type="dxa"/>
            </w:tcMar>
            <w:vAlign w:val="center"/>
            <w:hideMark/>
          </w:tcPr>
          <w:p w14:paraId="370699ED"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-45,994,366.29</w:t>
            </w:r>
          </w:p>
        </w:tc>
        <w:tc>
          <w:tcPr>
            <w:tcW w:w="1241" w:type="dxa"/>
            <w:shd w:val="clear" w:color="auto" w:fill="FFFFFF"/>
            <w:noWrap/>
            <w:tcMar>
              <w:top w:w="0" w:type="dxa"/>
              <w:left w:w="108" w:type="dxa"/>
              <w:bottom w:w="0" w:type="dxa"/>
              <w:right w:w="108" w:type="dxa"/>
            </w:tcMar>
            <w:vAlign w:val="center"/>
            <w:hideMark/>
          </w:tcPr>
          <w:p w14:paraId="134BDDA9"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1325.42%</w:t>
            </w:r>
          </w:p>
        </w:tc>
        <w:tc>
          <w:tcPr>
            <w:tcW w:w="2815" w:type="dxa"/>
            <w:shd w:val="clear" w:color="auto" w:fill="FFFFFF"/>
            <w:tcMar>
              <w:top w:w="0" w:type="dxa"/>
              <w:left w:w="108" w:type="dxa"/>
              <w:bottom w:w="0" w:type="dxa"/>
              <w:right w:w="108" w:type="dxa"/>
            </w:tcMar>
            <w:vAlign w:val="center"/>
            <w:hideMark/>
          </w:tcPr>
          <w:p w14:paraId="60835796" w14:textId="27B1B2B6"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color w:val="000000"/>
                <w:sz w:val="21"/>
                <w:szCs w:val="21"/>
              </w:rPr>
              <w:t>主要原因是破产重整管理人</w:t>
            </w:r>
            <w:r w:rsidR="00E42E8C" w:rsidRPr="00643737">
              <w:rPr>
                <w:rFonts w:cs="Calibri" w:hint="eastAsia"/>
                <w:color w:val="000000"/>
                <w:sz w:val="21"/>
                <w:szCs w:val="21"/>
              </w:rPr>
              <w:t>解除</w:t>
            </w:r>
            <w:r w:rsidRPr="00643737">
              <w:rPr>
                <w:rFonts w:cs="Calibri" w:hint="eastAsia"/>
                <w:color w:val="000000"/>
                <w:sz w:val="21"/>
                <w:szCs w:val="21"/>
              </w:rPr>
              <w:t>公司银行账户的保护性冻结。</w:t>
            </w:r>
          </w:p>
        </w:tc>
      </w:tr>
      <w:tr w:rsidR="00B33600" w:rsidRPr="00643737" w14:paraId="00B6F290" w14:textId="77777777" w:rsidTr="00EF67D2">
        <w:trPr>
          <w:divId w:val="1686832827"/>
          <w:trHeight w:val="900"/>
        </w:trPr>
        <w:tc>
          <w:tcPr>
            <w:tcW w:w="1437" w:type="dxa"/>
            <w:shd w:val="clear" w:color="auto" w:fill="FFFFFF"/>
            <w:tcMar>
              <w:top w:w="0" w:type="dxa"/>
              <w:left w:w="108" w:type="dxa"/>
              <w:bottom w:w="0" w:type="dxa"/>
              <w:right w:w="108" w:type="dxa"/>
            </w:tcMar>
            <w:vAlign w:val="center"/>
            <w:hideMark/>
          </w:tcPr>
          <w:p w14:paraId="5F9B80B3" w14:textId="77777777" w:rsidR="00B33600" w:rsidRPr="00643737" w:rsidRDefault="00B33600" w:rsidP="00321C01">
            <w:pPr>
              <w:pStyle w:val="a3"/>
              <w:spacing w:before="0" w:beforeAutospacing="0" w:after="0" w:afterAutospacing="0" w:line="276" w:lineRule="auto"/>
              <w:rPr>
                <w:rFonts w:ascii="Calibri" w:hAnsi="Calibri" w:cs="Calibri"/>
                <w:sz w:val="21"/>
                <w:szCs w:val="21"/>
              </w:rPr>
            </w:pPr>
            <w:r w:rsidRPr="00643737">
              <w:rPr>
                <w:rFonts w:cs="Calibri" w:hint="eastAsia"/>
                <w:sz w:val="21"/>
                <w:szCs w:val="21"/>
              </w:rPr>
              <w:t>筹资活动产生的现金流量净额</w:t>
            </w:r>
          </w:p>
        </w:tc>
        <w:tc>
          <w:tcPr>
            <w:tcW w:w="2351" w:type="dxa"/>
            <w:shd w:val="clear" w:color="auto" w:fill="FFFFFF"/>
            <w:noWrap/>
            <w:tcMar>
              <w:top w:w="0" w:type="dxa"/>
              <w:left w:w="108" w:type="dxa"/>
              <w:bottom w:w="0" w:type="dxa"/>
              <w:right w:w="108" w:type="dxa"/>
            </w:tcMar>
            <w:vAlign w:val="center"/>
            <w:hideMark/>
          </w:tcPr>
          <w:p w14:paraId="6BA547D7"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139,236,952.88</w:t>
            </w:r>
          </w:p>
        </w:tc>
        <w:tc>
          <w:tcPr>
            <w:tcW w:w="1765" w:type="dxa"/>
            <w:shd w:val="clear" w:color="auto" w:fill="FFFFFF"/>
            <w:noWrap/>
            <w:tcMar>
              <w:top w:w="0" w:type="dxa"/>
              <w:left w:w="108" w:type="dxa"/>
              <w:bottom w:w="0" w:type="dxa"/>
              <w:right w:w="108" w:type="dxa"/>
            </w:tcMar>
            <w:vAlign w:val="center"/>
            <w:hideMark/>
          </w:tcPr>
          <w:p w14:paraId="3EC1E3C3"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-53,990,583.54</w:t>
            </w:r>
          </w:p>
        </w:tc>
        <w:tc>
          <w:tcPr>
            <w:tcW w:w="1241" w:type="dxa"/>
            <w:shd w:val="clear" w:color="auto" w:fill="FFFFFF"/>
            <w:noWrap/>
            <w:tcMar>
              <w:top w:w="0" w:type="dxa"/>
              <w:left w:w="108" w:type="dxa"/>
              <w:bottom w:w="0" w:type="dxa"/>
              <w:right w:w="108" w:type="dxa"/>
            </w:tcMar>
            <w:vAlign w:val="center"/>
            <w:hideMark/>
          </w:tcPr>
          <w:p w14:paraId="2F4B95F8" w14:textId="77777777" w:rsidR="00B33600" w:rsidRPr="00643737" w:rsidRDefault="00B33600" w:rsidP="00321C01">
            <w:pPr>
              <w:pStyle w:val="a3"/>
              <w:spacing w:before="0" w:beforeAutospacing="0" w:after="0" w:afterAutospacing="0" w:line="276" w:lineRule="auto"/>
              <w:jc w:val="center"/>
              <w:rPr>
                <w:rFonts w:ascii="Calibri" w:hAnsi="Calibri" w:cs="Calibri"/>
                <w:sz w:val="21"/>
                <w:szCs w:val="21"/>
              </w:rPr>
            </w:pPr>
            <w:r w:rsidRPr="00643737">
              <w:rPr>
                <w:rFonts w:cs="Calibri" w:hint="eastAsia"/>
                <w:sz w:val="21"/>
                <w:szCs w:val="21"/>
              </w:rPr>
              <w:t>357.89%</w:t>
            </w:r>
          </w:p>
        </w:tc>
        <w:tc>
          <w:tcPr>
            <w:tcW w:w="2815" w:type="dxa"/>
            <w:shd w:val="clear" w:color="auto" w:fill="FFFFFF"/>
            <w:tcMar>
              <w:top w:w="0" w:type="dxa"/>
              <w:left w:w="108" w:type="dxa"/>
              <w:bottom w:w="0" w:type="dxa"/>
              <w:right w:w="108" w:type="dxa"/>
            </w:tcMar>
            <w:vAlign w:val="center"/>
            <w:hideMark/>
          </w:tcPr>
          <w:p w14:paraId="01C514AD" w14:textId="6721ACE2" w:rsidR="00B33600" w:rsidRPr="00643737" w:rsidRDefault="00E42E8C" w:rsidP="00321C01">
            <w:pPr>
              <w:pStyle w:val="a3"/>
              <w:spacing w:before="0" w:beforeAutospacing="0" w:after="0" w:afterAutospacing="0" w:line="276" w:lineRule="auto"/>
              <w:rPr>
                <w:rFonts w:ascii="Calibri" w:hAnsi="Calibri" w:cs="Calibri"/>
                <w:sz w:val="21"/>
                <w:szCs w:val="21"/>
              </w:rPr>
            </w:pPr>
            <w:r w:rsidRPr="00643737">
              <w:rPr>
                <w:rFonts w:cs="Calibri" w:hint="eastAsia"/>
                <w:color w:val="000000"/>
                <w:sz w:val="21"/>
                <w:szCs w:val="21"/>
              </w:rPr>
              <w:t>主要原因是本期收到破产重整管理人拨付用于补充公司日常经营的流动资金。</w:t>
            </w:r>
          </w:p>
        </w:tc>
      </w:tr>
    </w:tbl>
    <w:p w14:paraId="33A7D972" w14:textId="77777777" w:rsidR="00643737" w:rsidRDefault="00643737" w:rsidP="00643737">
      <w:pPr>
        <w:pStyle w:val="headingh1"/>
        <w:spacing w:before="300" w:after="300" w:line="320" w:lineRule="exact"/>
        <w:rPr>
          <w:rFonts w:ascii="宋体" w:eastAsia="宋体" w:hAnsi="宋体" w:cs="宋体"/>
          <w:b/>
          <w:bCs/>
          <w:sz w:val="24"/>
          <w:szCs w:val="24"/>
        </w:rPr>
      </w:pPr>
      <w:bookmarkStart w:id="6" w:name="_Toc988893"/>
      <w:bookmarkStart w:id="7" w:name="_Toc988897"/>
      <w:r>
        <w:rPr>
          <w:rFonts w:ascii="宋体" w:eastAsia="宋体" w:hAnsi="宋体" w:cs="宋体"/>
          <w:b/>
          <w:bCs/>
          <w:sz w:val="24"/>
          <w:szCs w:val="24"/>
        </w:rPr>
        <w:lastRenderedPageBreak/>
        <w:t xml:space="preserve">二、股东信息 </w:t>
      </w:r>
      <w:bookmarkEnd w:id="6"/>
    </w:p>
    <w:p w14:paraId="494DB08C" w14:textId="77777777" w:rsidR="00643737" w:rsidRPr="00EF67D2" w:rsidRDefault="00643737" w:rsidP="00643737">
      <w:pPr>
        <w:pStyle w:val="2"/>
        <w:spacing w:before="300" w:after="300" w:line="280" w:lineRule="exact"/>
        <w:rPr>
          <w:rFonts w:ascii="宋体" w:eastAsia="宋体" w:hAnsi="宋体" w:cs="宋体"/>
          <w:b/>
          <w:bCs/>
          <w:sz w:val="24"/>
        </w:rPr>
      </w:pPr>
      <w:bookmarkStart w:id="8" w:name="_Toc988894"/>
      <w:r w:rsidRPr="00EF67D2">
        <w:rPr>
          <w:rFonts w:ascii="宋体" w:eastAsia="宋体" w:hAnsi="宋体" w:cs="宋体"/>
          <w:b/>
          <w:bCs/>
          <w:sz w:val="24"/>
        </w:rPr>
        <w:t>（一） 普通股股东总数和表决权恢复的优先股股东数量及前十名股东持股情况表</w:t>
      </w:r>
      <w:bookmarkEnd w:id="8"/>
    </w:p>
    <w:p w14:paraId="447AC54C" w14:textId="77777777" w:rsidR="00643737" w:rsidRPr="00EF67D2" w:rsidRDefault="00643737" w:rsidP="00643737">
      <w:pPr>
        <w:spacing w:before="40" w:after="40" w:line="240" w:lineRule="exact"/>
        <w:jc w:val="right"/>
        <w:rPr>
          <w:rFonts w:ascii="宋体" w:eastAsia="宋体" w:hAnsi="宋体" w:cs="宋体"/>
        </w:rPr>
      </w:pPr>
      <w:r w:rsidRPr="00EF67D2">
        <w:rPr>
          <w:rFonts w:ascii="宋体" w:eastAsia="宋体" w:hAnsi="宋体" w:cs="宋体"/>
        </w:rPr>
        <w:t>单位：股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ook w:val="04A0" w:firstRow="1" w:lastRow="0" w:firstColumn="1" w:lastColumn="0" w:noHBand="0" w:noVBand="1"/>
      </w:tblPr>
      <w:tblGrid>
        <w:gridCol w:w="1272"/>
        <w:gridCol w:w="1418"/>
        <w:gridCol w:w="992"/>
        <w:gridCol w:w="1418"/>
        <w:gridCol w:w="1572"/>
        <w:gridCol w:w="1551"/>
        <w:gridCol w:w="1408"/>
      </w:tblGrid>
      <w:tr w:rsidR="00355EA8" w:rsidRPr="00E57662" w14:paraId="535399F8" w14:textId="77777777" w:rsidTr="006526CF">
        <w:trPr>
          <w:trHeight w:val="797"/>
        </w:trPr>
        <w:tc>
          <w:tcPr>
            <w:tcW w:w="1397" w:type="pct"/>
            <w:gridSpan w:val="2"/>
            <w:shd w:val="clear" w:color="000000" w:fill="FFFFFF"/>
            <w:vAlign w:val="center"/>
          </w:tcPr>
          <w:p w14:paraId="34EFD7AA"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报告期末普通股股东总数</w:t>
            </w:r>
          </w:p>
        </w:tc>
        <w:tc>
          <w:tcPr>
            <w:tcW w:w="515" w:type="pct"/>
            <w:shd w:val="clear" w:color="000000" w:fill="FFFFFF"/>
            <w:vAlign w:val="center"/>
          </w:tcPr>
          <w:p w14:paraId="7031738A"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25,101</w:t>
            </w:r>
          </w:p>
        </w:tc>
        <w:tc>
          <w:tcPr>
            <w:tcW w:w="2357" w:type="pct"/>
            <w:gridSpan w:val="3"/>
            <w:shd w:val="clear" w:color="000000" w:fill="FFFFFF"/>
            <w:vAlign w:val="center"/>
          </w:tcPr>
          <w:p w14:paraId="342A6CB8"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报告期末表决权恢复的优先股股东总数（如有）</w:t>
            </w:r>
          </w:p>
        </w:tc>
        <w:tc>
          <w:tcPr>
            <w:tcW w:w="731" w:type="pct"/>
            <w:shd w:val="clear" w:color="000000" w:fill="FFFFFF"/>
            <w:vAlign w:val="center"/>
          </w:tcPr>
          <w:p w14:paraId="5A99A4C9"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0</w:t>
            </w:r>
          </w:p>
        </w:tc>
      </w:tr>
      <w:tr w:rsidR="00643737" w:rsidRPr="00E57662" w14:paraId="37B2F47A" w14:textId="77777777" w:rsidTr="00175A00">
        <w:trPr>
          <w:trHeight w:val="606"/>
        </w:trPr>
        <w:tc>
          <w:tcPr>
            <w:tcW w:w="5000" w:type="pct"/>
            <w:gridSpan w:val="7"/>
            <w:shd w:val="clear" w:color="000000" w:fill="FFFFFF"/>
            <w:vAlign w:val="center"/>
          </w:tcPr>
          <w:p w14:paraId="4946AEF6" w14:textId="77777777" w:rsidR="00643737" w:rsidRPr="00E57662" w:rsidRDefault="00643737" w:rsidP="00281FCC">
            <w:pPr>
              <w:spacing w:line="276" w:lineRule="auto"/>
              <w:jc w:val="center"/>
              <w:rPr>
                <w:rFonts w:ascii="宋体" w:eastAsia="宋体" w:hAnsi="宋体" w:cs="宋体"/>
                <w:szCs w:val="21"/>
              </w:rPr>
            </w:pPr>
            <w:r w:rsidRPr="00E57662">
              <w:rPr>
                <w:rFonts w:ascii="宋体" w:eastAsia="宋体" w:hAnsi="宋体" w:cs="宋体"/>
                <w:szCs w:val="21"/>
              </w:rPr>
              <w:t>前10名股东持股情况（不含通过转融通出借股份）</w:t>
            </w:r>
          </w:p>
        </w:tc>
      </w:tr>
      <w:tr w:rsidR="00355EA8" w:rsidRPr="00E57662" w14:paraId="1CD43D64" w14:textId="77777777" w:rsidTr="006526CF">
        <w:trPr>
          <w:trHeight w:val="378"/>
        </w:trPr>
        <w:tc>
          <w:tcPr>
            <w:tcW w:w="661" w:type="pct"/>
            <w:vMerge w:val="restart"/>
            <w:shd w:val="clear" w:color="000000" w:fill="FFFFFF"/>
            <w:vAlign w:val="center"/>
          </w:tcPr>
          <w:p w14:paraId="6759AF61" w14:textId="77777777" w:rsidR="00643737" w:rsidRPr="00E57662" w:rsidRDefault="00643737" w:rsidP="00281FCC">
            <w:pPr>
              <w:spacing w:line="276" w:lineRule="auto"/>
              <w:jc w:val="center"/>
              <w:rPr>
                <w:rFonts w:ascii="宋体" w:eastAsia="宋体" w:hAnsi="宋体" w:cs="宋体"/>
                <w:szCs w:val="21"/>
              </w:rPr>
            </w:pPr>
            <w:r w:rsidRPr="00E57662">
              <w:rPr>
                <w:rFonts w:ascii="宋体" w:eastAsia="宋体" w:hAnsi="宋体" w:cs="宋体"/>
                <w:szCs w:val="21"/>
              </w:rPr>
              <w:t>股东名称</w:t>
            </w:r>
          </w:p>
        </w:tc>
        <w:tc>
          <w:tcPr>
            <w:tcW w:w="736" w:type="pct"/>
            <w:vMerge w:val="restart"/>
            <w:shd w:val="clear" w:color="000000" w:fill="FFFFFF"/>
            <w:vAlign w:val="center"/>
          </w:tcPr>
          <w:p w14:paraId="76AA0BE1" w14:textId="77777777" w:rsidR="00643737" w:rsidRPr="00E57662" w:rsidRDefault="00643737" w:rsidP="00281FCC">
            <w:pPr>
              <w:spacing w:line="276" w:lineRule="auto"/>
              <w:jc w:val="center"/>
              <w:rPr>
                <w:rFonts w:ascii="宋体" w:eastAsia="宋体" w:hAnsi="宋体" w:cs="宋体"/>
                <w:szCs w:val="21"/>
              </w:rPr>
            </w:pPr>
            <w:r w:rsidRPr="00E57662">
              <w:rPr>
                <w:rFonts w:ascii="宋体" w:eastAsia="宋体" w:hAnsi="宋体" w:cs="宋体"/>
                <w:szCs w:val="21"/>
              </w:rPr>
              <w:t>股东性质</w:t>
            </w:r>
          </w:p>
        </w:tc>
        <w:tc>
          <w:tcPr>
            <w:tcW w:w="515" w:type="pct"/>
            <w:vMerge w:val="restart"/>
            <w:shd w:val="clear" w:color="000000" w:fill="FFFFFF"/>
            <w:vAlign w:val="center"/>
          </w:tcPr>
          <w:p w14:paraId="7496A94D" w14:textId="77777777" w:rsidR="00643737" w:rsidRPr="00E57662" w:rsidRDefault="00643737" w:rsidP="00281FCC">
            <w:pPr>
              <w:spacing w:line="276" w:lineRule="auto"/>
              <w:jc w:val="center"/>
              <w:rPr>
                <w:rFonts w:ascii="宋体" w:eastAsia="宋体" w:hAnsi="宋体" w:cs="宋体"/>
                <w:szCs w:val="21"/>
              </w:rPr>
            </w:pPr>
            <w:r w:rsidRPr="00E57662">
              <w:rPr>
                <w:rFonts w:ascii="宋体" w:eastAsia="宋体" w:hAnsi="宋体" w:cs="宋体"/>
                <w:szCs w:val="21"/>
              </w:rPr>
              <w:t>持股比例（%）</w:t>
            </w:r>
          </w:p>
        </w:tc>
        <w:tc>
          <w:tcPr>
            <w:tcW w:w="736" w:type="pct"/>
            <w:vMerge w:val="restart"/>
            <w:shd w:val="clear" w:color="000000" w:fill="FFFFFF"/>
            <w:vAlign w:val="center"/>
          </w:tcPr>
          <w:p w14:paraId="52E9E4D6" w14:textId="77777777" w:rsidR="00643737" w:rsidRPr="00E57662" w:rsidRDefault="00643737" w:rsidP="00281FCC">
            <w:pPr>
              <w:spacing w:line="276" w:lineRule="auto"/>
              <w:jc w:val="center"/>
              <w:rPr>
                <w:rFonts w:ascii="宋体" w:eastAsia="宋体" w:hAnsi="宋体" w:cs="宋体"/>
                <w:szCs w:val="21"/>
              </w:rPr>
            </w:pPr>
            <w:r w:rsidRPr="00E57662">
              <w:rPr>
                <w:rFonts w:ascii="宋体" w:eastAsia="宋体" w:hAnsi="宋体" w:cs="宋体"/>
                <w:szCs w:val="21"/>
              </w:rPr>
              <w:t>持股数量</w:t>
            </w:r>
          </w:p>
        </w:tc>
        <w:tc>
          <w:tcPr>
            <w:tcW w:w="816" w:type="pct"/>
            <w:vMerge w:val="restart"/>
            <w:shd w:val="clear" w:color="000000" w:fill="FFFFFF"/>
            <w:vAlign w:val="center"/>
          </w:tcPr>
          <w:p w14:paraId="71FCB4F0" w14:textId="77777777" w:rsidR="00643737" w:rsidRPr="00E57662" w:rsidRDefault="00643737" w:rsidP="00281FCC">
            <w:pPr>
              <w:spacing w:line="276" w:lineRule="auto"/>
              <w:jc w:val="center"/>
              <w:rPr>
                <w:rFonts w:ascii="宋体" w:eastAsia="宋体" w:hAnsi="宋体" w:cs="宋体"/>
                <w:szCs w:val="21"/>
              </w:rPr>
            </w:pPr>
            <w:r w:rsidRPr="00E57662">
              <w:rPr>
                <w:rFonts w:ascii="宋体" w:eastAsia="宋体" w:hAnsi="宋体" w:cs="宋体"/>
                <w:szCs w:val="21"/>
              </w:rPr>
              <w:t>持有有限</w:t>
            </w:r>
            <w:proofErr w:type="gramStart"/>
            <w:r w:rsidRPr="00E57662">
              <w:rPr>
                <w:rFonts w:ascii="宋体" w:eastAsia="宋体" w:hAnsi="宋体" w:cs="宋体"/>
                <w:szCs w:val="21"/>
              </w:rPr>
              <w:t>售条件</w:t>
            </w:r>
            <w:proofErr w:type="gramEnd"/>
            <w:r w:rsidRPr="00E57662">
              <w:rPr>
                <w:rFonts w:ascii="宋体" w:eastAsia="宋体" w:hAnsi="宋体" w:cs="宋体"/>
                <w:szCs w:val="21"/>
              </w:rPr>
              <w:t>的股份数量</w:t>
            </w:r>
          </w:p>
        </w:tc>
        <w:tc>
          <w:tcPr>
            <w:tcW w:w="1536" w:type="pct"/>
            <w:gridSpan w:val="2"/>
            <w:shd w:val="clear" w:color="000000" w:fill="FFFFFF"/>
            <w:vAlign w:val="center"/>
          </w:tcPr>
          <w:p w14:paraId="06B65B2B" w14:textId="77777777" w:rsidR="00643737" w:rsidRPr="00E57662" w:rsidRDefault="00643737" w:rsidP="00281FCC">
            <w:pPr>
              <w:spacing w:line="276" w:lineRule="auto"/>
              <w:jc w:val="center"/>
              <w:rPr>
                <w:rFonts w:ascii="宋体" w:eastAsia="宋体" w:hAnsi="宋体" w:cs="宋体"/>
                <w:szCs w:val="21"/>
              </w:rPr>
            </w:pPr>
            <w:r w:rsidRPr="00E57662">
              <w:rPr>
                <w:rFonts w:ascii="宋体" w:eastAsia="宋体" w:hAnsi="宋体" w:cs="宋体"/>
                <w:szCs w:val="21"/>
              </w:rPr>
              <w:t>质押、标记或冻结情况</w:t>
            </w:r>
          </w:p>
        </w:tc>
      </w:tr>
      <w:tr w:rsidR="00321C01" w:rsidRPr="00E57662" w14:paraId="0C24EF15" w14:textId="77777777" w:rsidTr="006526CF">
        <w:trPr>
          <w:trHeight w:val="410"/>
        </w:trPr>
        <w:tc>
          <w:tcPr>
            <w:tcW w:w="661" w:type="pct"/>
            <w:vMerge/>
            <w:shd w:val="clear" w:color="000000" w:fill="FFFFFF"/>
            <w:vAlign w:val="center"/>
          </w:tcPr>
          <w:p w14:paraId="1543E4B8" w14:textId="77777777" w:rsidR="00643737" w:rsidRPr="00E57662" w:rsidRDefault="00643737" w:rsidP="00281FCC">
            <w:pPr>
              <w:spacing w:line="276" w:lineRule="auto"/>
              <w:rPr>
                <w:rFonts w:ascii="宋体" w:eastAsia="宋体" w:hAnsi="宋体"/>
                <w:szCs w:val="21"/>
              </w:rPr>
            </w:pPr>
          </w:p>
        </w:tc>
        <w:tc>
          <w:tcPr>
            <w:tcW w:w="736" w:type="pct"/>
            <w:vMerge/>
            <w:shd w:val="clear" w:color="000000" w:fill="FFFFFF"/>
            <w:vAlign w:val="center"/>
          </w:tcPr>
          <w:p w14:paraId="68AA33F1" w14:textId="77777777" w:rsidR="00643737" w:rsidRPr="00E57662" w:rsidRDefault="00643737" w:rsidP="00281FCC">
            <w:pPr>
              <w:spacing w:line="276" w:lineRule="auto"/>
              <w:rPr>
                <w:rFonts w:ascii="宋体" w:eastAsia="宋体" w:hAnsi="宋体"/>
                <w:szCs w:val="21"/>
              </w:rPr>
            </w:pPr>
          </w:p>
        </w:tc>
        <w:tc>
          <w:tcPr>
            <w:tcW w:w="515" w:type="pct"/>
            <w:vMerge/>
            <w:shd w:val="clear" w:color="000000" w:fill="FFFFFF"/>
            <w:vAlign w:val="center"/>
          </w:tcPr>
          <w:p w14:paraId="6497A13B" w14:textId="77777777" w:rsidR="00643737" w:rsidRPr="00E57662" w:rsidRDefault="00643737" w:rsidP="00281FCC">
            <w:pPr>
              <w:spacing w:line="276" w:lineRule="auto"/>
              <w:rPr>
                <w:rFonts w:ascii="宋体" w:eastAsia="宋体" w:hAnsi="宋体"/>
                <w:szCs w:val="21"/>
              </w:rPr>
            </w:pPr>
          </w:p>
        </w:tc>
        <w:tc>
          <w:tcPr>
            <w:tcW w:w="736" w:type="pct"/>
            <w:vMerge/>
            <w:shd w:val="clear" w:color="000000" w:fill="FFFFFF"/>
            <w:vAlign w:val="center"/>
          </w:tcPr>
          <w:p w14:paraId="281137DD" w14:textId="77777777" w:rsidR="00643737" w:rsidRPr="00E57662" w:rsidRDefault="00643737" w:rsidP="00281FCC">
            <w:pPr>
              <w:spacing w:line="276" w:lineRule="auto"/>
              <w:rPr>
                <w:rFonts w:ascii="宋体" w:eastAsia="宋体" w:hAnsi="宋体"/>
                <w:szCs w:val="21"/>
              </w:rPr>
            </w:pPr>
          </w:p>
        </w:tc>
        <w:tc>
          <w:tcPr>
            <w:tcW w:w="816" w:type="pct"/>
            <w:vMerge/>
            <w:shd w:val="clear" w:color="000000" w:fill="FFFFFF"/>
            <w:vAlign w:val="center"/>
          </w:tcPr>
          <w:p w14:paraId="3798F48C" w14:textId="77777777" w:rsidR="00643737" w:rsidRPr="00E57662" w:rsidRDefault="00643737" w:rsidP="00281FCC">
            <w:pPr>
              <w:spacing w:line="276" w:lineRule="auto"/>
              <w:rPr>
                <w:rFonts w:ascii="宋体" w:eastAsia="宋体" w:hAnsi="宋体"/>
                <w:szCs w:val="21"/>
              </w:rPr>
            </w:pPr>
          </w:p>
        </w:tc>
        <w:tc>
          <w:tcPr>
            <w:tcW w:w="805" w:type="pct"/>
            <w:shd w:val="clear" w:color="000000" w:fill="FFFFFF"/>
            <w:vAlign w:val="center"/>
          </w:tcPr>
          <w:p w14:paraId="01EA81D8" w14:textId="77777777" w:rsidR="00643737" w:rsidRPr="00E57662" w:rsidRDefault="00643737" w:rsidP="00281FCC">
            <w:pPr>
              <w:spacing w:line="276" w:lineRule="auto"/>
              <w:jc w:val="center"/>
              <w:rPr>
                <w:rFonts w:ascii="宋体" w:eastAsia="宋体" w:hAnsi="宋体" w:cs="宋体"/>
                <w:szCs w:val="21"/>
              </w:rPr>
            </w:pPr>
            <w:r w:rsidRPr="00E57662">
              <w:rPr>
                <w:rFonts w:ascii="宋体" w:eastAsia="宋体" w:hAnsi="宋体" w:cs="宋体"/>
                <w:szCs w:val="21"/>
              </w:rPr>
              <w:t>股份状态</w:t>
            </w:r>
          </w:p>
        </w:tc>
        <w:tc>
          <w:tcPr>
            <w:tcW w:w="731" w:type="pct"/>
            <w:shd w:val="clear" w:color="000000" w:fill="FFFFFF"/>
            <w:vAlign w:val="center"/>
          </w:tcPr>
          <w:p w14:paraId="1C83ECED" w14:textId="77777777" w:rsidR="00643737" w:rsidRPr="00E57662" w:rsidRDefault="00643737" w:rsidP="00281FCC">
            <w:pPr>
              <w:spacing w:line="276" w:lineRule="auto"/>
              <w:jc w:val="center"/>
              <w:rPr>
                <w:rFonts w:ascii="宋体" w:eastAsia="宋体" w:hAnsi="宋体" w:cs="宋体"/>
                <w:szCs w:val="21"/>
              </w:rPr>
            </w:pPr>
            <w:r w:rsidRPr="00E57662">
              <w:rPr>
                <w:rFonts w:ascii="宋体" w:eastAsia="宋体" w:hAnsi="宋体" w:cs="宋体"/>
                <w:szCs w:val="21"/>
              </w:rPr>
              <w:t>数量</w:t>
            </w:r>
          </w:p>
        </w:tc>
      </w:tr>
      <w:tr w:rsidR="00321C01" w:rsidRPr="00E57662" w14:paraId="0E8E56C5" w14:textId="77777777" w:rsidTr="006526CF">
        <w:trPr>
          <w:trHeight w:val="1069"/>
        </w:trPr>
        <w:tc>
          <w:tcPr>
            <w:tcW w:w="661" w:type="pct"/>
            <w:shd w:val="clear" w:color="000000" w:fill="FFFFFF"/>
            <w:vAlign w:val="center"/>
          </w:tcPr>
          <w:p w14:paraId="7FF4BED5"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常熟光</w:t>
            </w:r>
            <w:proofErr w:type="gramStart"/>
            <w:r w:rsidRPr="00E57662">
              <w:rPr>
                <w:rFonts w:ascii="宋体" w:eastAsia="宋体" w:hAnsi="宋体" w:cs="宋体"/>
                <w:szCs w:val="21"/>
              </w:rPr>
              <w:t>晟</w:t>
            </w:r>
            <w:proofErr w:type="gramEnd"/>
            <w:r w:rsidRPr="00E57662">
              <w:rPr>
                <w:rFonts w:ascii="宋体" w:eastAsia="宋体" w:hAnsi="宋体" w:cs="宋体"/>
                <w:szCs w:val="21"/>
              </w:rPr>
              <w:t>新能源有限公司</w:t>
            </w:r>
          </w:p>
        </w:tc>
        <w:tc>
          <w:tcPr>
            <w:tcW w:w="736" w:type="pct"/>
            <w:shd w:val="clear" w:color="000000" w:fill="FFFFFF"/>
            <w:vAlign w:val="center"/>
          </w:tcPr>
          <w:p w14:paraId="6B49F926"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国有法人</w:t>
            </w:r>
          </w:p>
        </w:tc>
        <w:tc>
          <w:tcPr>
            <w:tcW w:w="515" w:type="pct"/>
            <w:shd w:val="clear" w:color="000000" w:fill="FFFFFF"/>
            <w:vAlign w:val="center"/>
          </w:tcPr>
          <w:p w14:paraId="0FE805BE"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20.00%</w:t>
            </w:r>
          </w:p>
        </w:tc>
        <w:tc>
          <w:tcPr>
            <w:tcW w:w="736" w:type="pct"/>
            <w:shd w:val="clear" w:color="000000" w:fill="FFFFFF"/>
            <w:vAlign w:val="center"/>
          </w:tcPr>
          <w:p w14:paraId="533102E5"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601,533,077</w:t>
            </w:r>
          </w:p>
        </w:tc>
        <w:tc>
          <w:tcPr>
            <w:tcW w:w="816" w:type="pct"/>
            <w:shd w:val="clear" w:color="000000" w:fill="FFFFFF"/>
            <w:vAlign w:val="center"/>
          </w:tcPr>
          <w:p w14:paraId="1A48DFDD" w14:textId="63C66923"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601,533,077</w:t>
            </w:r>
          </w:p>
        </w:tc>
        <w:tc>
          <w:tcPr>
            <w:tcW w:w="805" w:type="pct"/>
            <w:shd w:val="clear" w:color="000000" w:fill="FFFFFF"/>
            <w:vAlign w:val="center"/>
          </w:tcPr>
          <w:p w14:paraId="78C0DE80"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不适用</w:t>
            </w:r>
          </w:p>
        </w:tc>
        <w:tc>
          <w:tcPr>
            <w:tcW w:w="731" w:type="pct"/>
            <w:shd w:val="clear" w:color="000000" w:fill="FFFFFF"/>
            <w:vAlign w:val="center"/>
          </w:tcPr>
          <w:p w14:paraId="1A24BDB4"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0</w:t>
            </w:r>
          </w:p>
        </w:tc>
      </w:tr>
      <w:tr w:rsidR="00321C01" w:rsidRPr="00E57662" w14:paraId="0E8DBA7D" w14:textId="77777777" w:rsidTr="006526CF">
        <w:trPr>
          <w:trHeight w:val="240"/>
        </w:trPr>
        <w:tc>
          <w:tcPr>
            <w:tcW w:w="661" w:type="pct"/>
            <w:shd w:val="clear" w:color="000000" w:fill="FFFFFF"/>
            <w:vAlign w:val="center"/>
          </w:tcPr>
          <w:p w14:paraId="05A375C6"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江苏中利集团股份有限公司破产企业财产处置专用账户</w:t>
            </w:r>
          </w:p>
        </w:tc>
        <w:tc>
          <w:tcPr>
            <w:tcW w:w="736" w:type="pct"/>
            <w:shd w:val="clear" w:color="000000" w:fill="FFFFFF"/>
            <w:vAlign w:val="center"/>
          </w:tcPr>
          <w:p w14:paraId="6AE9D4DD"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其他</w:t>
            </w:r>
          </w:p>
        </w:tc>
        <w:tc>
          <w:tcPr>
            <w:tcW w:w="515" w:type="pct"/>
            <w:shd w:val="clear" w:color="000000" w:fill="FFFFFF"/>
            <w:vAlign w:val="center"/>
          </w:tcPr>
          <w:p w14:paraId="27981B5F"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7.20%</w:t>
            </w:r>
          </w:p>
        </w:tc>
        <w:tc>
          <w:tcPr>
            <w:tcW w:w="736" w:type="pct"/>
            <w:shd w:val="clear" w:color="000000" w:fill="FFFFFF"/>
            <w:vAlign w:val="center"/>
          </w:tcPr>
          <w:p w14:paraId="115ED35F"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216,585,137</w:t>
            </w:r>
          </w:p>
        </w:tc>
        <w:tc>
          <w:tcPr>
            <w:tcW w:w="816" w:type="pct"/>
            <w:shd w:val="clear" w:color="000000" w:fill="FFFFFF"/>
            <w:vAlign w:val="center"/>
          </w:tcPr>
          <w:p w14:paraId="7DDF9E67" w14:textId="56472C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0</w:t>
            </w:r>
          </w:p>
        </w:tc>
        <w:tc>
          <w:tcPr>
            <w:tcW w:w="805" w:type="pct"/>
            <w:shd w:val="clear" w:color="000000" w:fill="FFFFFF"/>
            <w:vAlign w:val="center"/>
          </w:tcPr>
          <w:p w14:paraId="06CCCCC8"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不适用</w:t>
            </w:r>
          </w:p>
        </w:tc>
        <w:tc>
          <w:tcPr>
            <w:tcW w:w="731" w:type="pct"/>
            <w:shd w:val="clear" w:color="000000" w:fill="FFFFFF"/>
            <w:vAlign w:val="center"/>
          </w:tcPr>
          <w:p w14:paraId="79D8D5C4"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0</w:t>
            </w:r>
          </w:p>
        </w:tc>
      </w:tr>
      <w:tr w:rsidR="00321C01" w:rsidRPr="00E57662" w14:paraId="1AFFCCC5" w14:textId="77777777" w:rsidTr="006526CF">
        <w:trPr>
          <w:trHeight w:val="240"/>
        </w:trPr>
        <w:tc>
          <w:tcPr>
            <w:tcW w:w="661" w:type="pct"/>
            <w:shd w:val="clear" w:color="000000" w:fill="FFFFFF"/>
            <w:vAlign w:val="center"/>
          </w:tcPr>
          <w:p w14:paraId="6E3811AB"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杜月姣</w:t>
            </w:r>
          </w:p>
        </w:tc>
        <w:tc>
          <w:tcPr>
            <w:tcW w:w="736" w:type="pct"/>
            <w:shd w:val="clear" w:color="000000" w:fill="FFFFFF"/>
            <w:vAlign w:val="center"/>
          </w:tcPr>
          <w:p w14:paraId="780AB92A"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境内自然人</w:t>
            </w:r>
          </w:p>
        </w:tc>
        <w:tc>
          <w:tcPr>
            <w:tcW w:w="515" w:type="pct"/>
            <w:shd w:val="clear" w:color="000000" w:fill="FFFFFF"/>
            <w:vAlign w:val="center"/>
          </w:tcPr>
          <w:p w14:paraId="4E6E7DC3"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4.99%</w:t>
            </w:r>
          </w:p>
        </w:tc>
        <w:tc>
          <w:tcPr>
            <w:tcW w:w="736" w:type="pct"/>
            <w:shd w:val="clear" w:color="000000" w:fill="FFFFFF"/>
            <w:vAlign w:val="center"/>
          </w:tcPr>
          <w:p w14:paraId="7FDB8544"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150,000,000</w:t>
            </w:r>
          </w:p>
        </w:tc>
        <w:tc>
          <w:tcPr>
            <w:tcW w:w="816" w:type="pct"/>
            <w:shd w:val="clear" w:color="000000" w:fill="FFFFFF"/>
            <w:vAlign w:val="center"/>
          </w:tcPr>
          <w:p w14:paraId="23948355" w14:textId="66ADB382"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150,000,000</w:t>
            </w:r>
          </w:p>
        </w:tc>
        <w:tc>
          <w:tcPr>
            <w:tcW w:w="805" w:type="pct"/>
            <w:shd w:val="clear" w:color="000000" w:fill="FFFFFF"/>
            <w:vAlign w:val="center"/>
          </w:tcPr>
          <w:p w14:paraId="137F10A6"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不适用</w:t>
            </w:r>
          </w:p>
        </w:tc>
        <w:tc>
          <w:tcPr>
            <w:tcW w:w="731" w:type="pct"/>
            <w:shd w:val="clear" w:color="000000" w:fill="FFFFFF"/>
            <w:vAlign w:val="center"/>
          </w:tcPr>
          <w:p w14:paraId="0CAE6FB3"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0</w:t>
            </w:r>
          </w:p>
        </w:tc>
      </w:tr>
      <w:tr w:rsidR="00321C01" w:rsidRPr="00E57662" w14:paraId="64E17BA9" w14:textId="77777777" w:rsidTr="006526CF">
        <w:trPr>
          <w:trHeight w:val="240"/>
        </w:trPr>
        <w:tc>
          <w:tcPr>
            <w:tcW w:w="661" w:type="pct"/>
            <w:shd w:val="clear" w:color="000000" w:fill="FFFFFF"/>
            <w:vAlign w:val="center"/>
          </w:tcPr>
          <w:p w14:paraId="625F5185"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刘青科</w:t>
            </w:r>
          </w:p>
        </w:tc>
        <w:tc>
          <w:tcPr>
            <w:tcW w:w="736" w:type="pct"/>
            <w:shd w:val="clear" w:color="000000" w:fill="FFFFFF"/>
            <w:vAlign w:val="center"/>
          </w:tcPr>
          <w:p w14:paraId="7DC73EBE"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境内自然人</w:t>
            </w:r>
          </w:p>
        </w:tc>
        <w:tc>
          <w:tcPr>
            <w:tcW w:w="515" w:type="pct"/>
            <w:shd w:val="clear" w:color="000000" w:fill="FFFFFF"/>
            <w:vAlign w:val="center"/>
          </w:tcPr>
          <w:p w14:paraId="5FBF00A6"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2.93%</w:t>
            </w:r>
          </w:p>
        </w:tc>
        <w:tc>
          <w:tcPr>
            <w:tcW w:w="736" w:type="pct"/>
            <w:shd w:val="clear" w:color="000000" w:fill="FFFFFF"/>
            <w:vAlign w:val="center"/>
          </w:tcPr>
          <w:p w14:paraId="3D88C36F"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88,014,147</w:t>
            </w:r>
          </w:p>
        </w:tc>
        <w:tc>
          <w:tcPr>
            <w:tcW w:w="816" w:type="pct"/>
            <w:shd w:val="clear" w:color="000000" w:fill="FFFFFF"/>
            <w:vAlign w:val="center"/>
          </w:tcPr>
          <w:p w14:paraId="42BE5F14" w14:textId="3F1993A2"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88,014,147</w:t>
            </w:r>
          </w:p>
        </w:tc>
        <w:tc>
          <w:tcPr>
            <w:tcW w:w="805" w:type="pct"/>
            <w:shd w:val="clear" w:color="000000" w:fill="FFFFFF"/>
            <w:vAlign w:val="center"/>
          </w:tcPr>
          <w:p w14:paraId="1C524F5F"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不适用</w:t>
            </w:r>
          </w:p>
        </w:tc>
        <w:tc>
          <w:tcPr>
            <w:tcW w:w="731" w:type="pct"/>
            <w:shd w:val="clear" w:color="000000" w:fill="FFFFFF"/>
            <w:vAlign w:val="center"/>
          </w:tcPr>
          <w:p w14:paraId="1CBB9F78"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0</w:t>
            </w:r>
          </w:p>
        </w:tc>
      </w:tr>
      <w:tr w:rsidR="00321C01" w:rsidRPr="00E57662" w14:paraId="0E5A51F7" w14:textId="77777777" w:rsidTr="006526CF">
        <w:trPr>
          <w:trHeight w:val="240"/>
        </w:trPr>
        <w:tc>
          <w:tcPr>
            <w:tcW w:w="661" w:type="pct"/>
            <w:shd w:val="clear" w:color="000000" w:fill="FFFFFF"/>
            <w:vAlign w:val="center"/>
          </w:tcPr>
          <w:p w14:paraId="3951DDA8"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中国东方国际资产管理有限公司－中国东方收益增强基金</w:t>
            </w:r>
          </w:p>
        </w:tc>
        <w:tc>
          <w:tcPr>
            <w:tcW w:w="736" w:type="pct"/>
            <w:shd w:val="clear" w:color="000000" w:fill="FFFFFF"/>
            <w:vAlign w:val="center"/>
          </w:tcPr>
          <w:p w14:paraId="14B15904" w14:textId="17066850" w:rsidR="00643737" w:rsidRPr="00E57662" w:rsidRDefault="00172081" w:rsidP="00281FCC">
            <w:pPr>
              <w:spacing w:line="276" w:lineRule="auto"/>
              <w:rPr>
                <w:rFonts w:ascii="宋体" w:eastAsia="宋体" w:hAnsi="宋体" w:cs="宋体" w:hint="eastAsia"/>
                <w:szCs w:val="21"/>
              </w:rPr>
            </w:pPr>
            <w:r>
              <w:rPr>
                <w:rFonts w:ascii="宋体" w:eastAsia="宋体" w:hAnsi="宋体" w:cs="宋体"/>
                <w:szCs w:val="21"/>
              </w:rPr>
              <w:t>境外</w:t>
            </w:r>
            <w:r>
              <w:rPr>
                <w:rFonts w:ascii="宋体" w:eastAsia="宋体" w:hAnsi="宋体" w:cs="宋体" w:hint="eastAsia"/>
                <w:szCs w:val="21"/>
              </w:rPr>
              <w:t>法人</w:t>
            </w:r>
            <w:bookmarkStart w:id="9" w:name="_GoBack"/>
            <w:bookmarkEnd w:id="9"/>
          </w:p>
        </w:tc>
        <w:tc>
          <w:tcPr>
            <w:tcW w:w="515" w:type="pct"/>
            <w:shd w:val="clear" w:color="000000" w:fill="FFFFFF"/>
            <w:vAlign w:val="center"/>
          </w:tcPr>
          <w:p w14:paraId="72B09FE7"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2.84%</w:t>
            </w:r>
          </w:p>
        </w:tc>
        <w:tc>
          <w:tcPr>
            <w:tcW w:w="736" w:type="pct"/>
            <w:shd w:val="clear" w:color="000000" w:fill="FFFFFF"/>
            <w:vAlign w:val="center"/>
          </w:tcPr>
          <w:p w14:paraId="7CF35C9F"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85,280,657</w:t>
            </w:r>
          </w:p>
        </w:tc>
        <w:tc>
          <w:tcPr>
            <w:tcW w:w="816" w:type="pct"/>
            <w:shd w:val="clear" w:color="000000" w:fill="FFFFFF"/>
            <w:vAlign w:val="center"/>
          </w:tcPr>
          <w:p w14:paraId="1F353BC5" w14:textId="2EA6884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85,280,657</w:t>
            </w:r>
          </w:p>
        </w:tc>
        <w:tc>
          <w:tcPr>
            <w:tcW w:w="805" w:type="pct"/>
            <w:shd w:val="clear" w:color="000000" w:fill="FFFFFF"/>
            <w:vAlign w:val="center"/>
          </w:tcPr>
          <w:p w14:paraId="5842BFB8"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不适用</w:t>
            </w:r>
          </w:p>
        </w:tc>
        <w:tc>
          <w:tcPr>
            <w:tcW w:w="731" w:type="pct"/>
            <w:shd w:val="clear" w:color="000000" w:fill="FFFFFF"/>
            <w:vAlign w:val="center"/>
          </w:tcPr>
          <w:p w14:paraId="13C1D6CE"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0</w:t>
            </w:r>
          </w:p>
        </w:tc>
      </w:tr>
      <w:tr w:rsidR="00321C01" w:rsidRPr="00E57662" w14:paraId="5C66864A" w14:textId="77777777" w:rsidTr="006526CF">
        <w:trPr>
          <w:trHeight w:val="240"/>
        </w:trPr>
        <w:tc>
          <w:tcPr>
            <w:tcW w:w="661" w:type="pct"/>
            <w:shd w:val="clear" w:color="000000" w:fill="FFFFFF"/>
            <w:vAlign w:val="center"/>
          </w:tcPr>
          <w:p w14:paraId="3A071BE4"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深圳市招平三号投资中心（有限合伙）</w:t>
            </w:r>
          </w:p>
        </w:tc>
        <w:tc>
          <w:tcPr>
            <w:tcW w:w="736" w:type="pct"/>
            <w:shd w:val="clear" w:color="000000" w:fill="FFFFFF"/>
            <w:vAlign w:val="center"/>
          </w:tcPr>
          <w:p w14:paraId="3DC5C548"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境内非国有法人</w:t>
            </w:r>
          </w:p>
        </w:tc>
        <w:tc>
          <w:tcPr>
            <w:tcW w:w="515" w:type="pct"/>
            <w:shd w:val="clear" w:color="000000" w:fill="FFFFFF"/>
            <w:vAlign w:val="center"/>
          </w:tcPr>
          <w:p w14:paraId="672E319F"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2.50%</w:t>
            </w:r>
          </w:p>
        </w:tc>
        <w:tc>
          <w:tcPr>
            <w:tcW w:w="736" w:type="pct"/>
            <w:shd w:val="clear" w:color="000000" w:fill="FFFFFF"/>
            <w:vAlign w:val="center"/>
          </w:tcPr>
          <w:p w14:paraId="72329220"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75,092,013</w:t>
            </w:r>
          </w:p>
        </w:tc>
        <w:tc>
          <w:tcPr>
            <w:tcW w:w="816" w:type="pct"/>
            <w:shd w:val="clear" w:color="000000" w:fill="FFFFFF"/>
            <w:vAlign w:val="center"/>
          </w:tcPr>
          <w:p w14:paraId="191CCF03" w14:textId="49E4BCEF"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75,092,013</w:t>
            </w:r>
          </w:p>
        </w:tc>
        <w:tc>
          <w:tcPr>
            <w:tcW w:w="805" w:type="pct"/>
            <w:shd w:val="clear" w:color="000000" w:fill="FFFFFF"/>
            <w:vAlign w:val="center"/>
          </w:tcPr>
          <w:p w14:paraId="013E6376"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不适用</w:t>
            </w:r>
          </w:p>
        </w:tc>
        <w:tc>
          <w:tcPr>
            <w:tcW w:w="731" w:type="pct"/>
            <w:shd w:val="clear" w:color="000000" w:fill="FFFFFF"/>
            <w:vAlign w:val="center"/>
          </w:tcPr>
          <w:p w14:paraId="517A5047"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0</w:t>
            </w:r>
          </w:p>
        </w:tc>
      </w:tr>
      <w:tr w:rsidR="00321C01" w:rsidRPr="00E57662" w14:paraId="6471523E" w14:textId="77777777" w:rsidTr="006526CF">
        <w:trPr>
          <w:trHeight w:val="240"/>
        </w:trPr>
        <w:tc>
          <w:tcPr>
            <w:tcW w:w="661" w:type="pct"/>
            <w:shd w:val="clear" w:color="000000" w:fill="FFFFFF"/>
            <w:vAlign w:val="center"/>
          </w:tcPr>
          <w:p w14:paraId="643AA9A9"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湖北华楚国科十一号投资合伙企业（有限合伙）</w:t>
            </w:r>
          </w:p>
        </w:tc>
        <w:tc>
          <w:tcPr>
            <w:tcW w:w="736" w:type="pct"/>
            <w:shd w:val="clear" w:color="000000" w:fill="FFFFFF"/>
            <w:vAlign w:val="center"/>
          </w:tcPr>
          <w:p w14:paraId="398B9DFF"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境内非国有法人</w:t>
            </w:r>
          </w:p>
        </w:tc>
        <w:tc>
          <w:tcPr>
            <w:tcW w:w="515" w:type="pct"/>
            <w:shd w:val="clear" w:color="000000" w:fill="FFFFFF"/>
            <w:vAlign w:val="center"/>
          </w:tcPr>
          <w:p w14:paraId="3C39252A"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2.34%</w:t>
            </w:r>
          </w:p>
        </w:tc>
        <w:tc>
          <w:tcPr>
            <w:tcW w:w="736" w:type="pct"/>
            <w:shd w:val="clear" w:color="000000" w:fill="FFFFFF"/>
            <w:vAlign w:val="center"/>
          </w:tcPr>
          <w:p w14:paraId="77539AD0"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70,411,318</w:t>
            </w:r>
          </w:p>
        </w:tc>
        <w:tc>
          <w:tcPr>
            <w:tcW w:w="816" w:type="pct"/>
            <w:shd w:val="clear" w:color="000000" w:fill="FFFFFF"/>
            <w:vAlign w:val="center"/>
          </w:tcPr>
          <w:p w14:paraId="5D67269B" w14:textId="77723E00"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70,411,318</w:t>
            </w:r>
          </w:p>
        </w:tc>
        <w:tc>
          <w:tcPr>
            <w:tcW w:w="805" w:type="pct"/>
            <w:shd w:val="clear" w:color="000000" w:fill="FFFFFF"/>
            <w:vAlign w:val="center"/>
          </w:tcPr>
          <w:p w14:paraId="5940EAB0"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不适用</w:t>
            </w:r>
          </w:p>
        </w:tc>
        <w:tc>
          <w:tcPr>
            <w:tcW w:w="731" w:type="pct"/>
            <w:shd w:val="clear" w:color="000000" w:fill="FFFFFF"/>
            <w:vAlign w:val="center"/>
          </w:tcPr>
          <w:p w14:paraId="2A784EBC"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0</w:t>
            </w:r>
          </w:p>
        </w:tc>
      </w:tr>
      <w:tr w:rsidR="00321C01" w:rsidRPr="00E57662" w14:paraId="7457C11F" w14:textId="77777777" w:rsidTr="006526CF">
        <w:trPr>
          <w:trHeight w:val="240"/>
        </w:trPr>
        <w:tc>
          <w:tcPr>
            <w:tcW w:w="661" w:type="pct"/>
            <w:shd w:val="clear" w:color="000000" w:fill="FFFFFF"/>
            <w:vAlign w:val="center"/>
          </w:tcPr>
          <w:p w14:paraId="6A6D0D75" w14:textId="77777777" w:rsidR="00643737" w:rsidRPr="00E57662" w:rsidRDefault="00643737" w:rsidP="00281FCC">
            <w:pPr>
              <w:spacing w:line="276" w:lineRule="auto"/>
              <w:rPr>
                <w:rFonts w:ascii="宋体" w:eastAsia="宋体" w:hAnsi="宋体" w:cs="宋体"/>
                <w:szCs w:val="21"/>
              </w:rPr>
            </w:pPr>
            <w:proofErr w:type="gramStart"/>
            <w:r w:rsidRPr="00E57662">
              <w:rPr>
                <w:rFonts w:ascii="宋体" w:eastAsia="宋体" w:hAnsi="宋体" w:cs="宋体"/>
                <w:szCs w:val="21"/>
              </w:rPr>
              <w:t>中建投租赁</w:t>
            </w:r>
            <w:proofErr w:type="gramEnd"/>
            <w:r w:rsidRPr="00E57662">
              <w:rPr>
                <w:rFonts w:ascii="宋体" w:eastAsia="宋体" w:hAnsi="宋体" w:cs="宋体"/>
                <w:szCs w:val="21"/>
              </w:rPr>
              <w:t>股份有限公司</w:t>
            </w:r>
          </w:p>
        </w:tc>
        <w:tc>
          <w:tcPr>
            <w:tcW w:w="736" w:type="pct"/>
            <w:shd w:val="clear" w:color="000000" w:fill="FFFFFF"/>
            <w:vAlign w:val="center"/>
          </w:tcPr>
          <w:p w14:paraId="74AA21C9"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境内非国有法人</w:t>
            </w:r>
          </w:p>
        </w:tc>
        <w:tc>
          <w:tcPr>
            <w:tcW w:w="515" w:type="pct"/>
            <w:shd w:val="clear" w:color="000000" w:fill="FFFFFF"/>
            <w:vAlign w:val="center"/>
          </w:tcPr>
          <w:p w14:paraId="3DDF0585"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2.06%</w:t>
            </w:r>
          </w:p>
        </w:tc>
        <w:tc>
          <w:tcPr>
            <w:tcW w:w="736" w:type="pct"/>
            <w:shd w:val="clear" w:color="000000" w:fill="FFFFFF"/>
            <w:vAlign w:val="center"/>
          </w:tcPr>
          <w:p w14:paraId="2FE38F91"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61,950,938</w:t>
            </w:r>
          </w:p>
        </w:tc>
        <w:tc>
          <w:tcPr>
            <w:tcW w:w="816" w:type="pct"/>
            <w:shd w:val="clear" w:color="000000" w:fill="FFFFFF"/>
            <w:vAlign w:val="center"/>
          </w:tcPr>
          <w:p w14:paraId="480775C2" w14:textId="38F8D20C"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61,950,938</w:t>
            </w:r>
          </w:p>
        </w:tc>
        <w:tc>
          <w:tcPr>
            <w:tcW w:w="805" w:type="pct"/>
            <w:shd w:val="clear" w:color="000000" w:fill="FFFFFF"/>
            <w:vAlign w:val="center"/>
          </w:tcPr>
          <w:p w14:paraId="613D6346"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不适用</w:t>
            </w:r>
          </w:p>
        </w:tc>
        <w:tc>
          <w:tcPr>
            <w:tcW w:w="731" w:type="pct"/>
            <w:shd w:val="clear" w:color="000000" w:fill="FFFFFF"/>
            <w:vAlign w:val="center"/>
          </w:tcPr>
          <w:p w14:paraId="0B165F6E"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0</w:t>
            </w:r>
          </w:p>
        </w:tc>
      </w:tr>
      <w:tr w:rsidR="00321C01" w:rsidRPr="00E57662" w14:paraId="51463DBF" w14:textId="77777777" w:rsidTr="006526CF">
        <w:trPr>
          <w:trHeight w:val="240"/>
        </w:trPr>
        <w:tc>
          <w:tcPr>
            <w:tcW w:w="661" w:type="pct"/>
            <w:shd w:val="clear" w:color="000000" w:fill="FFFFFF"/>
            <w:vAlign w:val="center"/>
          </w:tcPr>
          <w:p w14:paraId="6598AB02"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中国东方国际资产管理有限公司－稳健收益基金1号</w:t>
            </w:r>
          </w:p>
        </w:tc>
        <w:tc>
          <w:tcPr>
            <w:tcW w:w="736" w:type="pct"/>
            <w:shd w:val="clear" w:color="000000" w:fill="FFFFFF"/>
            <w:vAlign w:val="center"/>
          </w:tcPr>
          <w:p w14:paraId="2CE56988"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境外法人</w:t>
            </w:r>
          </w:p>
        </w:tc>
        <w:tc>
          <w:tcPr>
            <w:tcW w:w="515" w:type="pct"/>
            <w:shd w:val="clear" w:color="000000" w:fill="FFFFFF"/>
            <w:vAlign w:val="center"/>
          </w:tcPr>
          <w:p w14:paraId="780E5F45"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2.02%</w:t>
            </w:r>
          </w:p>
        </w:tc>
        <w:tc>
          <w:tcPr>
            <w:tcW w:w="736" w:type="pct"/>
            <w:shd w:val="clear" w:color="000000" w:fill="FFFFFF"/>
            <w:vAlign w:val="center"/>
          </w:tcPr>
          <w:p w14:paraId="5A69C43D"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60,847,675</w:t>
            </w:r>
          </w:p>
        </w:tc>
        <w:tc>
          <w:tcPr>
            <w:tcW w:w="816" w:type="pct"/>
            <w:shd w:val="clear" w:color="000000" w:fill="FFFFFF"/>
            <w:vAlign w:val="center"/>
          </w:tcPr>
          <w:p w14:paraId="269A40D6" w14:textId="7DCF1309"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60,847,675</w:t>
            </w:r>
          </w:p>
        </w:tc>
        <w:tc>
          <w:tcPr>
            <w:tcW w:w="805" w:type="pct"/>
            <w:shd w:val="clear" w:color="000000" w:fill="FFFFFF"/>
            <w:vAlign w:val="center"/>
          </w:tcPr>
          <w:p w14:paraId="06B62212"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不适用</w:t>
            </w:r>
          </w:p>
        </w:tc>
        <w:tc>
          <w:tcPr>
            <w:tcW w:w="731" w:type="pct"/>
            <w:shd w:val="clear" w:color="000000" w:fill="FFFFFF"/>
            <w:vAlign w:val="center"/>
          </w:tcPr>
          <w:p w14:paraId="1445B53A"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0</w:t>
            </w:r>
          </w:p>
        </w:tc>
      </w:tr>
      <w:tr w:rsidR="00321C01" w:rsidRPr="00E57662" w14:paraId="79B8723E" w14:textId="77777777" w:rsidTr="006526CF">
        <w:trPr>
          <w:trHeight w:val="240"/>
        </w:trPr>
        <w:tc>
          <w:tcPr>
            <w:tcW w:w="661" w:type="pct"/>
            <w:shd w:val="clear" w:color="000000" w:fill="FFFFFF"/>
            <w:vAlign w:val="center"/>
          </w:tcPr>
          <w:p w14:paraId="0EBBB3C3"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lastRenderedPageBreak/>
              <w:t>农银企航（苏州）私募基金管理有限公司</w:t>
            </w:r>
          </w:p>
        </w:tc>
        <w:tc>
          <w:tcPr>
            <w:tcW w:w="736" w:type="pct"/>
            <w:shd w:val="clear" w:color="000000" w:fill="FFFFFF"/>
            <w:vAlign w:val="center"/>
          </w:tcPr>
          <w:p w14:paraId="51EBFE7B"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国有法人</w:t>
            </w:r>
          </w:p>
        </w:tc>
        <w:tc>
          <w:tcPr>
            <w:tcW w:w="515" w:type="pct"/>
            <w:shd w:val="clear" w:color="000000" w:fill="FFFFFF"/>
            <w:vAlign w:val="center"/>
          </w:tcPr>
          <w:p w14:paraId="658E88D3"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1.99%</w:t>
            </w:r>
          </w:p>
        </w:tc>
        <w:tc>
          <w:tcPr>
            <w:tcW w:w="736" w:type="pct"/>
            <w:shd w:val="clear" w:color="000000" w:fill="FFFFFF"/>
            <w:vAlign w:val="center"/>
          </w:tcPr>
          <w:p w14:paraId="2824062F"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60,000,000</w:t>
            </w:r>
          </w:p>
        </w:tc>
        <w:tc>
          <w:tcPr>
            <w:tcW w:w="816" w:type="pct"/>
            <w:shd w:val="clear" w:color="000000" w:fill="FFFFFF"/>
            <w:vAlign w:val="center"/>
          </w:tcPr>
          <w:p w14:paraId="090DF266" w14:textId="25D430A8"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60,000,000</w:t>
            </w:r>
          </w:p>
        </w:tc>
        <w:tc>
          <w:tcPr>
            <w:tcW w:w="805" w:type="pct"/>
            <w:shd w:val="clear" w:color="000000" w:fill="FFFFFF"/>
            <w:vAlign w:val="center"/>
          </w:tcPr>
          <w:p w14:paraId="7718E4CE"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不适用</w:t>
            </w:r>
          </w:p>
        </w:tc>
        <w:tc>
          <w:tcPr>
            <w:tcW w:w="731" w:type="pct"/>
            <w:shd w:val="clear" w:color="000000" w:fill="FFFFFF"/>
            <w:vAlign w:val="center"/>
          </w:tcPr>
          <w:p w14:paraId="110EA40E" w14:textId="7777777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0</w:t>
            </w:r>
          </w:p>
        </w:tc>
      </w:tr>
      <w:tr w:rsidR="00643737" w:rsidRPr="00E57662" w14:paraId="0B3C4C49" w14:textId="77777777" w:rsidTr="00175A00">
        <w:trPr>
          <w:trHeight w:val="522"/>
        </w:trPr>
        <w:tc>
          <w:tcPr>
            <w:tcW w:w="5000" w:type="pct"/>
            <w:gridSpan w:val="7"/>
            <w:shd w:val="clear" w:color="000000" w:fill="FFFFFF"/>
            <w:vAlign w:val="center"/>
          </w:tcPr>
          <w:p w14:paraId="3403A777" w14:textId="77777777" w:rsidR="00643737" w:rsidRPr="00E57662" w:rsidRDefault="00643737" w:rsidP="00281FCC">
            <w:pPr>
              <w:spacing w:line="276" w:lineRule="auto"/>
              <w:jc w:val="center"/>
              <w:rPr>
                <w:rFonts w:ascii="宋体" w:eastAsia="宋体" w:hAnsi="宋体" w:cs="宋体"/>
                <w:szCs w:val="21"/>
              </w:rPr>
            </w:pPr>
            <w:r w:rsidRPr="00E57662">
              <w:rPr>
                <w:rFonts w:ascii="宋体" w:eastAsia="宋体" w:hAnsi="宋体" w:cs="宋体"/>
                <w:szCs w:val="21"/>
              </w:rPr>
              <w:t>前10名无限</w:t>
            </w:r>
            <w:proofErr w:type="gramStart"/>
            <w:r w:rsidRPr="00E57662">
              <w:rPr>
                <w:rFonts w:ascii="宋体" w:eastAsia="宋体" w:hAnsi="宋体" w:cs="宋体"/>
                <w:szCs w:val="21"/>
              </w:rPr>
              <w:t>售条件</w:t>
            </w:r>
            <w:proofErr w:type="gramEnd"/>
            <w:r w:rsidRPr="00E57662">
              <w:rPr>
                <w:rFonts w:ascii="宋体" w:eastAsia="宋体" w:hAnsi="宋体" w:cs="宋体"/>
                <w:szCs w:val="21"/>
              </w:rPr>
              <w:t>股东持股情况（不含通过转融通出借股份、高管锁定股）</w:t>
            </w:r>
          </w:p>
        </w:tc>
      </w:tr>
      <w:tr w:rsidR="00643737" w:rsidRPr="00E57662" w14:paraId="4C7C4980" w14:textId="77777777" w:rsidTr="006526CF">
        <w:trPr>
          <w:trHeight w:val="240"/>
        </w:trPr>
        <w:tc>
          <w:tcPr>
            <w:tcW w:w="1397" w:type="pct"/>
            <w:gridSpan w:val="2"/>
            <w:vMerge w:val="restart"/>
            <w:shd w:val="clear" w:color="000000" w:fill="FFFFFF"/>
            <w:vAlign w:val="center"/>
          </w:tcPr>
          <w:p w14:paraId="23474E02" w14:textId="77777777" w:rsidR="00643737" w:rsidRPr="00E57662" w:rsidRDefault="00643737" w:rsidP="00281FCC">
            <w:pPr>
              <w:spacing w:line="276" w:lineRule="auto"/>
              <w:jc w:val="center"/>
              <w:rPr>
                <w:rFonts w:ascii="宋体" w:eastAsia="宋体" w:hAnsi="宋体" w:cs="宋体"/>
                <w:szCs w:val="21"/>
              </w:rPr>
            </w:pPr>
            <w:r w:rsidRPr="00E57662">
              <w:rPr>
                <w:rFonts w:ascii="宋体" w:eastAsia="宋体" w:hAnsi="宋体" w:cs="宋体"/>
                <w:szCs w:val="21"/>
              </w:rPr>
              <w:t>股东名称</w:t>
            </w:r>
          </w:p>
        </w:tc>
        <w:tc>
          <w:tcPr>
            <w:tcW w:w="2067" w:type="pct"/>
            <w:gridSpan w:val="3"/>
            <w:vMerge w:val="restart"/>
            <w:shd w:val="clear" w:color="000000" w:fill="FFFFFF"/>
            <w:vAlign w:val="center"/>
          </w:tcPr>
          <w:p w14:paraId="01887321" w14:textId="77777777" w:rsidR="00643737" w:rsidRPr="00E57662" w:rsidRDefault="00643737" w:rsidP="00281FCC">
            <w:pPr>
              <w:spacing w:line="276" w:lineRule="auto"/>
              <w:jc w:val="center"/>
              <w:rPr>
                <w:rFonts w:ascii="宋体" w:eastAsia="宋体" w:hAnsi="宋体" w:cs="宋体"/>
                <w:szCs w:val="21"/>
              </w:rPr>
            </w:pPr>
            <w:r w:rsidRPr="00E57662">
              <w:rPr>
                <w:rFonts w:ascii="宋体" w:eastAsia="宋体" w:hAnsi="宋体" w:cs="宋体"/>
                <w:szCs w:val="21"/>
              </w:rPr>
              <w:t>持有无限</w:t>
            </w:r>
            <w:proofErr w:type="gramStart"/>
            <w:r w:rsidRPr="00E57662">
              <w:rPr>
                <w:rFonts w:ascii="宋体" w:eastAsia="宋体" w:hAnsi="宋体" w:cs="宋体"/>
                <w:szCs w:val="21"/>
              </w:rPr>
              <w:t>售条件</w:t>
            </w:r>
            <w:proofErr w:type="gramEnd"/>
            <w:r w:rsidRPr="00E57662">
              <w:rPr>
                <w:rFonts w:ascii="宋体" w:eastAsia="宋体" w:hAnsi="宋体" w:cs="宋体"/>
                <w:szCs w:val="21"/>
              </w:rPr>
              <w:t>股份数量</w:t>
            </w:r>
          </w:p>
        </w:tc>
        <w:tc>
          <w:tcPr>
            <w:tcW w:w="1536" w:type="pct"/>
            <w:gridSpan w:val="2"/>
            <w:shd w:val="clear" w:color="000000" w:fill="FFFFFF"/>
            <w:vAlign w:val="center"/>
          </w:tcPr>
          <w:p w14:paraId="6AB568A4" w14:textId="77777777" w:rsidR="00643737" w:rsidRPr="00E57662" w:rsidRDefault="00643737" w:rsidP="00281FCC">
            <w:pPr>
              <w:spacing w:line="276" w:lineRule="auto"/>
              <w:jc w:val="center"/>
              <w:rPr>
                <w:rFonts w:ascii="宋体" w:eastAsia="宋体" w:hAnsi="宋体" w:cs="宋体"/>
                <w:szCs w:val="21"/>
              </w:rPr>
            </w:pPr>
            <w:r w:rsidRPr="00E57662">
              <w:rPr>
                <w:rFonts w:ascii="宋体" w:eastAsia="宋体" w:hAnsi="宋体" w:cs="宋体"/>
                <w:szCs w:val="21"/>
              </w:rPr>
              <w:t>股份种类</w:t>
            </w:r>
          </w:p>
        </w:tc>
      </w:tr>
      <w:tr w:rsidR="00643737" w:rsidRPr="00E57662" w14:paraId="1E7F9F52" w14:textId="77777777" w:rsidTr="006526CF">
        <w:trPr>
          <w:trHeight w:val="240"/>
        </w:trPr>
        <w:tc>
          <w:tcPr>
            <w:tcW w:w="1397" w:type="pct"/>
            <w:gridSpan w:val="2"/>
            <w:vMerge/>
            <w:shd w:val="clear" w:color="000000" w:fill="FFFFFF"/>
            <w:vAlign w:val="center"/>
          </w:tcPr>
          <w:p w14:paraId="571C8459" w14:textId="77777777" w:rsidR="00643737" w:rsidRPr="00E57662" w:rsidRDefault="00643737" w:rsidP="00281FCC">
            <w:pPr>
              <w:spacing w:line="276" w:lineRule="auto"/>
              <w:rPr>
                <w:rFonts w:ascii="宋体" w:eastAsia="宋体" w:hAnsi="宋体"/>
                <w:szCs w:val="21"/>
              </w:rPr>
            </w:pPr>
          </w:p>
        </w:tc>
        <w:tc>
          <w:tcPr>
            <w:tcW w:w="2067" w:type="pct"/>
            <w:gridSpan w:val="3"/>
            <w:vMerge/>
            <w:shd w:val="clear" w:color="000000" w:fill="FFFFFF"/>
            <w:vAlign w:val="center"/>
          </w:tcPr>
          <w:p w14:paraId="7C0E23CB" w14:textId="77777777" w:rsidR="00643737" w:rsidRPr="00E57662" w:rsidRDefault="00643737" w:rsidP="00281FCC">
            <w:pPr>
              <w:spacing w:line="276" w:lineRule="auto"/>
              <w:rPr>
                <w:rFonts w:ascii="宋体" w:eastAsia="宋体" w:hAnsi="宋体"/>
                <w:szCs w:val="21"/>
              </w:rPr>
            </w:pPr>
          </w:p>
        </w:tc>
        <w:tc>
          <w:tcPr>
            <w:tcW w:w="805" w:type="pct"/>
            <w:shd w:val="clear" w:color="000000" w:fill="FFFFFF"/>
            <w:vAlign w:val="center"/>
          </w:tcPr>
          <w:p w14:paraId="45801E4E" w14:textId="77777777" w:rsidR="00643737" w:rsidRPr="00E57662" w:rsidRDefault="00643737" w:rsidP="00281FCC">
            <w:pPr>
              <w:spacing w:line="276" w:lineRule="auto"/>
              <w:jc w:val="center"/>
              <w:rPr>
                <w:rFonts w:ascii="宋体" w:eastAsia="宋体" w:hAnsi="宋体" w:cs="宋体"/>
                <w:szCs w:val="21"/>
              </w:rPr>
            </w:pPr>
            <w:r w:rsidRPr="00E57662">
              <w:rPr>
                <w:rFonts w:ascii="宋体" w:eastAsia="宋体" w:hAnsi="宋体" w:cs="宋体"/>
                <w:szCs w:val="21"/>
              </w:rPr>
              <w:t>股份种类</w:t>
            </w:r>
          </w:p>
        </w:tc>
        <w:tc>
          <w:tcPr>
            <w:tcW w:w="731" w:type="pct"/>
            <w:shd w:val="clear" w:color="000000" w:fill="FFFFFF"/>
            <w:vAlign w:val="center"/>
          </w:tcPr>
          <w:p w14:paraId="5F175E0A" w14:textId="77777777" w:rsidR="00643737" w:rsidRPr="00E57662" w:rsidRDefault="00643737" w:rsidP="00281FCC">
            <w:pPr>
              <w:spacing w:line="276" w:lineRule="auto"/>
              <w:jc w:val="center"/>
              <w:rPr>
                <w:rFonts w:ascii="宋体" w:eastAsia="宋体" w:hAnsi="宋体" w:cs="宋体"/>
                <w:szCs w:val="21"/>
              </w:rPr>
            </w:pPr>
            <w:r w:rsidRPr="00E57662">
              <w:rPr>
                <w:rFonts w:ascii="宋体" w:eastAsia="宋体" w:hAnsi="宋体" w:cs="宋体"/>
                <w:szCs w:val="21"/>
              </w:rPr>
              <w:t>数量</w:t>
            </w:r>
          </w:p>
        </w:tc>
      </w:tr>
      <w:tr w:rsidR="00643737" w:rsidRPr="00E57662" w14:paraId="4A07C722" w14:textId="77777777" w:rsidTr="006526CF">
        <w:trPr>
          <w:trHeight w:val="240"/>
        </w:trPr>
        <w:tc>
          <w:tcPr>
            <w:tcW w:w="1397" w:type="pct"/>
            <w:gridSpan w:val="2"/>
            <w:shd w:val="clear" w:color="000000" w:fill="FFFFFF"/>
            <w:vAlign w:val="center"/>
          </w:tcPr>
          <w:p w14:paraId="210FBFAB"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江苏中利集团股份有限公司破产企业财产处置专用账户</w:t>
            </w:r>
          </w:p>
        </w:tc>
        <w:tc>
          <w:tcPr>
            <w:tcW w:w="2067" w:type="pct"/>
            <w:gridSpan w:val="3"/>
            <w:shd w:val="clear" w:color="000000" w:fill="FFFFFF"/>
            <w:vAlign w:val="center"/>
          </w:tcPr>
          <w:p w14:paraId="7438C368" w14:textId="5EB4AA72"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216,585,137</w:t>
            </w:r>
          </w:p>
        </w:tc>
        <w:tc>
          <w:tcPr>
            <w:tcW w:w="805" w:type="pct"/>
            <w:shd w:val="clear" w:color="000000" w:fill="FFFFFF"/>
            <w:vAlign w:val="center"/>
          </w:tcPr>
          <w:p w14:paraId="40AD6724"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人民币普通股</w:t>
            </w:r>
          </w:p>
        </w:tc>
        <w:tc>
          <w:tcPr>
            <w:tcW w:w="731" w:type="pct"/>
            <w:shd w:val="clear" w:color="000000" w:fill="FFFFFF"/>
            <w:vAlign w:val="center"/>
          </w:tcPr>
          <w:p w14:paraId="575A9B61" w14:textId="6B126463"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216,585,137</w:t>
            </w:r>
          </w:p>
        </w:tc>
      </w:tr>
      <w:tr w:rsidR="00643737" w:rsidRPr="00E57662" w14:paraId="231CD21A" w14:textId="77777777" w:rsidTr="006526CF">
        <w:trPr>
          <w:trHeight w:val="240"/>
        </w:trPr>
        <w:tc>
          <w:tcPr>
            <w:tcW w:w="1397" w:type="pct"/>
            <w:gridSpan w:val="2"/>
            <w:shd w:val="clear" w:color="000000" w:fill="FFFFFF"/>
            <w:vAlign w:val="center"/>
          </w:tcPr>
          <w:p w14:paraId="276F3699" w14:textId="77777777" w:rsidR="00643737" w:rsidRPr="00E57662" w:rsidRDefault="00643737" w:rsidP="00281FCC">
            <w:pPr>
              <w:spacing w:line="276" w:lineRule="auto"/>
              <w:rPr>
                <w:rFonts w:ascii="宋体" w:eastAsia="宋体" w:hAnsi="宋体" w:cs="宋体"/>
                <w:szCs w:val="21"/>
              </w:rPr>
            </w:pPr>
            <w:proofErr w:type="gramStart"/>
            <w:r w:rsidRPr="00E57662">
              <w:rPr>
                <w:rFonts w:ascii="宋体" w:eastAsia="宋体" w:hAnsi="宋体" w:cs="宋体"/>
                <w:szCs w:val="21"/>
              </w:rPr>
              <w:t>王柏兴</w:t>
            </w:r>
            <w:proofErr w:type="gramEnd"/>
          </w:p>
        </w:tc>
        <w:tc>
          <w:tcPr>
            <w:tcW w:w="2067" w:type="pct"/>
            <w:gridSpan w:val="3"/>
            <w:shd w:val="clear" w:color="000000" w:fill="FFFFFF"/>
            <w:vAlign w:val="center"/>
          </w:tcPr>
          <w:p w14:paraId="708E5DDA" w14:textId="73060713"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48,300,300</w:t>
            </w:r>
          </w:p>
        </w:tc>
        <w:tc>
          <w:tcPr>
            <w:tcW w:w="805" w:type="pct"/>
            <w:shd w:val="clear" w:color="000000" w:fill="FFFFFF"/>
            <w:vAlign w:val="center"/>
          </w:tcPr>
          <w:p w14:paraId="20B35EF8"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人民币普通股</w:t>
            </w:r>
          </w:p>
        </w:tc>
        <w:tc>
          <w:tcPr>
            <w:tcW w:w="731" w:type="pct"/>
            <w:shd w:val="clear" w:color="000000" w:fill="FFFFFF"/>
            <w:vAlign w:val="center"/>
          </w:tcPr>
          <w:p w14:paraId="1C4F23CB" w14:textId="38DCA4AE"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48,300,300</w:t>
            </w:r>
          </w:p>
        </w:tc>
      </w:tr>
      <w:tr w:rsidR="00643737" w:rsidRPr="00E57662" w14:paraId="1228A3CB" w14:textId="77777777" w:rsidTr="006526CF">
        <w:trPr>
          <w:trHeight w:val="240"/>
        </w:trPr>
        <w:tc>
          <w:tcPr>
            <w:tcW w:w="1397" w:type="pct"/>
            <w:gridSpan w:val="2"/>
            <w:shd w:val="clear" w:color="000000" w:fill="FFFFFF"/>
            <w:vAlign w:val="center"/>
          </w:tcPr>
          <w:p w14:paraId="23B5017E"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中国农业银行股份有限公司江苏省分行</w:t>
            </w:r>
          </w:p>
        </w:tc>
        <w:tc>
          <w:tcPr>
            <w:tcW w:w="2067" w:type="pct"/>
            <w:gridSpan w:val="3"/>
            <w:shd w:val="clear" w:color="000000" w:fill="FFFFFF"/>
            <w:vAlign w:val="center"/>
          </w:tcPr>
          <w:p w14:paraId="720714A3" w14:textId="4B8AD3DB"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45,331,895</w:t>
            </w:r>
          </w:p>
        </w:tc>
        <w:tc>
          <w:tcPr>
            <w:tcW w:w="805" w:type="pct"/>
            <w:shd w:val="clear" w:color="000000" w:fill="FFFFFF"/>
            <w:vAlign w:val="center"/>
          </w:tcPr>
          <w:p w14:paraId="14AFB790"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人民币普通股</w:t>
            </w:r>
          </w:p>
        </w:tc>
        <w:tc>
          <w:tcPr>
            <w:tcW w:w="731" w:type="pct"/>
            <w:shd w:val="clear" w:color="000000" w:fill="FFFFFF"/>
            <w:vAlign w:val="center"/>
          </w:tcPr>
          <w:p w14:paraId="3421DD04" w14:textId="1C7E8DFF"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45,331,895</w:t>
            </w:r>
          </w:p>
        </w:tc>
      </w:tr>
      <w:tr w:rsidR="00643737" w:rsidRPr="00E57662" w14:paraId="22B3E409" w14:textId="77777777" w:rsidTr="006526CF">
        <w:trPr>
          <w:trHeight w:val="240"/>
        </w:trPr>
        <w:tc>
          <w:tcPr>
            <w:tcW w:w="1397" w:type="pct"/>
            <w:gridSpan w:val="2"/>
            <w:shd w:val="clear" w:color="000000" w:fill="FFFFFF"/>
            <w:vAlign w:val="center"/>
          </w:tcPr>
          <w:p w14:paraId="3C206535"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江苏新扬子造船有限公司</w:t>
            </w:r>
          </w:p>
        </w:tc>
        <w:tc>
          <w:tcPr>
            <w:tcW w:w="2067" w:type="pct"/>
            <w:gridSpan w:val="3"/>
            <w:shd w:val="clear" w:color="000000" w:fill="FFFFFF"/>
            <w:vAlign w:val="center"/>
          </w:tcPr>
          <w:p w14:paraId="41D78084" w14:textId="7BB50A5D"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43,780,203</w:t>
            </w:r>
          </w:p>
        </w:tc>
        <w:tc>
          <w:tcPr>
            <w:tcW w:w="805" w:type="pct"/>
            <w:shd w:val="clear" w:color="000000" w:fill="FFFFFF"/>
            <w:vAlign w:val="center"/>
          </w:tcPr>
          <w:p w14:paraId="036A0EC4"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人民币普通股</w:t>
            </w:r>
          </w:p>
        </w:tc>
        <w:tc>
          <w:tcPr>
            <w:tcW w:w="731" w:type="pct"/>
            <w:shd w:val="clear" w:color="000000" w:fill="FFFFFF"/>
            <w:vAlign w:val="center"/>
          </w:tcPr>
          <w:p w14:paraId="16C51B45" w14:textId="103D0B22"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43,780,203</w:t>
            </w:r>
          </w:p>
        </w:tc>
      </w:tr>
      <w:tr w:rsidR="00643737" w:rsidRPr="00E57662" w14:paraId="51050597" w14:textId="77777777" w:rsidTr="006526CF">
        <w:trPr>
          <w:trHeight w:val="240"/>
        </w:trPr>
        <w:tc>
          <w:tcPr>
            <w:tcW w:w="1397" w:type="pct"/>
            <w:gridSpan w:val="2"/>
            <w:shd w:val="clear" w:color="000000" w:fill="FFFFFF"/>
            <w:vAlign w:val="center"/>
          </w:tcPr>
          <w:p w14:paraId="6A3FE90F"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中国中信金融资产管理股份有限公司</w:t>
            </w:r>
          </w:p>
        </w:tc>
        <w:tc>
          <w:tcPr>
            <w:tcW w:w="2067" w:type="pct"/>
            <w:gridSpan w:val="3"/>
            <w:shd w:val="clear" w:color="000000" w:fill="FFFFFF"/>
            <w:vAlign w:val="center"/>
          </w:tcPr>
          <w:p w14:paraId="30DCE2B4" w14:textId="2B083944"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35,846,816</w:t>
            </w:r>
          </w:p>
        </w:tc>
        <w:tc>
          <w:tcPr>
            <w:tcW w:w="805" w:type="pct"/>
            <w:shd w:val="clear" w:color="000000" w:fill="FFFFFF"/>
            <w:vAlign w:val="center"/>
          </w:tcPr>
          <w:p w14:paraId="24F1EFB4"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人民币普通股</w:t>
            </w:r>
          </w:p>
        </w:tc>
        <w:tc>
          <w:tcPr>
            <w:tcW w:w="731" w:type="pct"/>
            <w:shd w:val="clear" w:color="000000" w:fill="FFFFFF"/>
            <w:vAlign w:val="center"/>
          </w:tcPr>
          <w:p w14:paraId="70859DD6" w14:textId="493DC5B3"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35,846,816</w:t>
            </w:r>
          </w:p>
        </w:tc>
      </w:tr>
      <w:tr w:rsidR="00643737" w:rsidRPr="00E57662" w14:paraId="54C4D172" w14:textId="77777777" w:rsidTr="006526CF">
        <w:trPr>
          <w:trHeight w:val="240"/>
        </w:trPr>
        <w:tc>
          <w:tcPr>
            <w:tcW w:w="1397" w:type="pct"/>
            <w:gridSpan w:val="2"/>
            <w:shd w:val="clear" w:color="000000" w:fill="FFFFFF"/>
            <w:vAlign w:val="center"/>
          </w:tcPr>
          <w:p w14:paraId="48B44C98"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东方证券股份有限公司</w:t>
            </w:r>
          </w:p>
        </w:tc>
        <w:tc>
          <w:tcPr>
            <w:tcW w:w="2067" w:type="pct"/>
            <w:gridSpan w:val="3"/>
            <w:shd w:val="clear" w:color="000000" w:fill="FFFFFF"/>
            <w:vAlign w:val="center"/>
          </w:tcPr>
          <w:p w14:paraId="47EB3BC9" w14:textId="5EE36939"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34,780,000</w:t>
            </w:r>
          </w:p>
        </w:tc>
        <w:tc>
          <w:tcPr>
            <w:tcW w:w="805" w:type="pct"/>
            <w:shd w:val="clear" w:color="000000" w:fill="FFFFFF"/>
            <w:vAlign w:val="center"/>
          </w:tcPr>
          <w:p w14:paraId="26615C52"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人民币普通股</w:t>
            </w:r>
          </w:p>
        </w:tc>
        <w:tc>
          <w:tcPr>
            <w:tcW w:w="731" w:type="pct"/>
            <w:shd w:val="clear" w:color="000000" w:fill="FFFFFF"/>
            <w:vAlign w:val="center"/>
          </w:tcPr>
          <w:p w14:paraId="001F8884" w14:textId="7288F703"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34,780,000</w:t>
            </w:r>
          </w:p>
        </w:tc>
      </w:tr>
      <w:tr w:rsidR="00643737" w:rsidRPr="00E57662" w14:paraId="0AC8B73B" w14:textId="77777777" w:rsidTr="006526CF">
        <w:trPr>
          <w:trHeight w:val="240"/>
        </w:trPr>
        <w:tc>
          <w:tcPr>
            <w:tcW w:w="1397" w:type="pct"/>
            <w:gridSpan w:val="2"/>
            <w:shd w:val="clear" w:color="000000" w:fill="FFFFFF"/>
            <w:vAlign w:val="center"/>
          </w:tcPr>
          <w:p w14:paraId="1DA3E3AD"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常熟市发展投资有限公司</w:t>
            </w:r>
          </w:p>
        </w:tc>
        <w:tc>
          <w:tcPr>
            <w:tcW w:w="2067" w:type="pct"/>
            <w:gridSpan w:val="3"/>
            <w:shd w:val="clear" w:color="000000" w:fill="FFFFFF"/>
            <w:vAlign w:val="center"/>
          </w:tcPr>
          <w:p w14:paraId="33621CDF" w14:textId="6D630D6E"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26,966,292</w:t>
            </w:r>
          </w:p>
        </w:tc>
        <w:tc>
          <w:tcPr>
            <w:tcW w:w="805" w:type="pct"/>
            <w:shd w:val="clear" w:color="000000" w:fill="FFFFFF"/>
            <w:vAlign w:val="center"/>
          </w:tcPr>
          <w:p w14:paraId="55FA5341"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人民币普通股</w:t>
            </w:r>
          </w:p>
        </w:tc>
        <w:tc>
          <w:tcPr>
            <w:tcW w:w="731" w:type="pct"/>
            <w:shd w:val="clear" w:color="000000" w:fill="FFFFFF"/>
            <w:vAlign w:val="center"/>
          </w:tcPr>
          <w:p w14:paraId="7F58BFF3" w14:textId="744CFF7D"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26,966,292</w:t>
            </w:r>
          </w:p>
        </w:tc>
      </w:tr>
      <w:tr w:rsidR="00643737" w:rsidRPr="00E57662" w14:paraId="43609367" w14:textId="77777777" w:rsidTr="006526CF">
        <w:trPr>
          <w:trHeight w:val="240"/>
        </w:trPr>
        <w:tc>
          <w:tcPr>
            <w:tcW w:w="1397" w:type="pct"/>
            <w:gridSpan w:val="2"/>
            <w:shd w:val="clear" w:color="000000" w:fill="FFFFFF"/>
            <w:vAlign w:val="center"/>
          </w:tcPr>
          <w:p w14:paraId="5129FFEA"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国</w:t>
            </w:r>
            <w:proofErr w:type="gramStart"/>
            <w:r w:rsidRPr="00E57662">
              <w:rPr>
                <w:rFonts w:ascii="宋体" w:eastAsia="宋体" w:hAnsi="宋体" w:cs="宋体"/>
                <w:szCs w:val="21"/>
              </w:rPr>
              <w:t>开金融</w:t>
            </w:r>
            <w:proofErr w:type="gramEnd"/>
            <w:r w:rsidRPr="00E57662">
              <w:rPr>
                <w:rFonts w:ascii="宋体" w:eastAsia="宋体" w:hAnsi="宋体" w:cs="宋体"/>
                <w:szCs w:val="21"/>
              </w:rPr>
              <w:t>有限责任公司</w:t>
            </w:r>
          </w:p>
        </w:tc>
        <w:tc>
          <w:tcPr>
            <w:tcW w:w="2067" w:type="pct"/>
            <w:gridSpan w:val="3"/>
            <w:shd w:val="clear" w:color="000000" w:fill="FFFFFF"/>
            <w:vAlign w:val="center"/>
          </w:tcPr>
          <w:p w14:paraId="534B97A9" w14:textId="56795E21"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19,243,445</w:t>
            </w:r>
          </w:p>
        </w:tc>
        <w:tc>
          <w:tcPr>
            <w:tcW w:w="805" w:type="pct"/>
            <w:shd w:val="clear" w:color="000000" w:fill="FFFFFF"/>
            <w:vAlign w:val="center"/>
          </w:tcPr>
          <w:p w14:paraId="16061E91"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人民币普通股</w:t>
            </w:r>
          </w:p>
        </w:tc>
        <w:tc>
          <w:tcPr>
            <w:tcW w:w="731" w:type="pct"/>
            <w:shd w:val="clear" w:color="000000" w:fill="FFFFFF"/>
            <w:vAlign w:val="center"/>
          </w:tcPr>
          <w:p w14:paraId="03CF50EF" w14:textId="2692285B"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19,243,445</w:t>
            </w:r>
          </w:p>
        </w:tc>
      </w:tr>
      <w:tr w:rsidR="00643737" w:rsidRPr="00E57662" w14:paraId="5F14621D" w14:textId="77777777" w:rsidTr="006526CF">
        <w:trPr>
          <w:trHeight w:val="240"/>
        </w:trPr>
        <w:tc>
          <w:tcPr>
            <w:tcW w:w="1397" w:type="pct"/>
            <w:gridSpan w:val="2"/>
            <w:shd w:val="clear" w:color="000000" w:fill="FFFFFF"/>
            <w:vAlign w:val="center"/>
          </w:tcPr>
          <w:p w14:paraId="054BDFA6" w14:textId="3EB3726F" w:rsidR="00643737" w:rsidRPr="00E57662" w:rsidRDefault="00643737" w:rsidP="007336F1">
            <w:pPr>
              <w:spacing w:line="276" w:lineRule="auto"/>
              <w:rPr>
                <w:rFonts w:ascii="宋体" w:eastAsia="宋体" w:hAnsi="宋体" w:cs="宋体"/>
                <w:szCs w:val="21"/>
              </w:rPr>
            </w:pPr>
            <w:r w:rsidRPr="00E57662">
              <w:rPr>
                <w:rFonts w:ascii="宋体" w:eastAsia="宋体" w:hAnsi="宋体" w:cs="宋体"/>
                <w:szCs w:val="21"/>
              </w:rPr>
              <w:t>中国东方资产管理股份有限公司</w:t>
            </w:r>
          </w:p>
        </w:tc>
        <w:tc>
          <w:tcPr>
            <w:tcW w:w="2067" w:type="pct"/>
            <w:gridSpan w:val="3"/>
            <w:shd w:val="clear" w:color="000000" w:fill="FFFFFF"/>
            <w:vAlign w:val="center"/>
          </w:tcPr>
          <w:p w14:paraId="4ACF86BF" w14:textId="38B4416C"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16,721,650</w:t>
            </w:r>
          </w:p>
        </w:tc>
        <w:tc>
          <w:tcPr>
            <w:tcW w:w="805" w:type="pct"/>
            <w:shd w:val="clear" w:color="000000" w:fill="FFFFFF"/>
            <w:vAlign w:val="center"/>
          </w:tcPr>
          <w:p w14:paraId="16712402"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人民币普通股</w:t>
            </w:r>
          </w:p>
        </w:tc>
        <w:tc>
          <w:tcPr>
            <w:tcW w:w="731" w:type="pct"/>
            <w:shd w:val="clear" w:color="000000" w:fill="FFFFFF"/>
            <w:vAlign w:val="center"/>
          </w:tcPr>
          <w:p w14:paraId="0D7F134E" w14:textId="14D3CD23"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16,721,650</w:t>
            </w:r>
          </w:p>
        </w:tc>
      </w:tr>
      <w:tr w:rsidR="00643737" w:rsidRPr="00E57662" w14:paraId="67B13F9E" w14:textId="77777777" w:rsidTr="006526CF">
        <w:trPr>
          <w:trHeight w:val="240"/>
        </w:trPr>
        <w:tc>
          <w:tcPr>
            <w:tcW w:w="1397" w:type="pct"/>
            <w:gridSpan w:val="2"/>
            <w:shd w:val="clear" w:color="000000" w:fill="FFFFFF"/>
            <w:vAlign w:val="center"/>
          </w:tcPr>
          <w:p w14:paraId="2C04D704"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陈笑慧</w:t>
            </w:r>
          </w:p>
        </w:tc>
        <w:tc>
          <w:tcPr>
            <w:tcW w:w="2067" w:type="pct"/>
            <w:gridSpan w:val="3"/>
            <w:shd w:val="clear" w:color="000000" w:fill="FFFFFF"/>
            <w:vAlign w:val="center"/>
          </w:tcPr>
          <w:p w14:paraId="50B97E2F" w14:textId="08F75C57" w:rsidR="00643737" w:rsidRPr="00E57662" w:rsidRDefault="00643737" w:rsidP="00281FCC">
            <w:pPr>
              <w:spacing w:line="276" w:lineRule="auto"/>
              <w:jc w:val="right"/>
              <w:rPr>
                <w:rFonts w:ascii="宋体" w:eastAsia="宋体" w:hAnsi="宋体" w:cs="宋体"/>
                <w:szCs w:val="21"/>
              </w:rPr>
            </w:pPr>
            <w:r w:rsidRPr="00E57662">
              <w:rPr>
                <w:rFonts w:ascii="宋体" w:eastAsia="宋体" w:hAnsi="宋体" w:cs="宋体"/>
                <w:szCs w:val="21"/>
              </w:rPr>
              <w:t>13,466,600</w:t>
            </w:r>
          </w:p>
        </w:tc>
        <w:tc>
          <w:tcPr>
            <w:tcW w:w="805" w:type="pct"/>
            <w:shd w:val="clear" w:color="000000" w:fill="FFFFFF"/>
            <w:vAlign w:val="center"/>
          </w:tcPr>
          <w:p w14:paraId="772AA0B8"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人民币普通股</w:t>
            </w:r>
          </w:p>
        </w:tc>
        <w:tc>
          <w:tcPr>
            <w:tcW w:w="731" w:type="pct"/>
            <w:shd w:val="clear" w:color="000000" w:fill="FFFFFF"/>
            <w:vAlign w:val="center"/>
          </w:tcPr>
          <w:p w14:paraId="3964B645" w14:textId="5DAD163F" w:rsidR="00643737" w:rsidRPr="00E57662" w:rsidRDefault="00802C15" w:rsidP="00281FCC">
            <w:pPr>
              <w:spacing w:line="276" w:lineRule="auto"/>
              <w:jc w:val="right"/>
              <w:rPr>
                <w:rFonts w:ascii="宋体" w:eastAsia="宋体" w:hAnsi="宋体" w:cs="宋体"/>
                <w:szCs w:val="21"/>
              </w:rPr>
            </w:pPr>
            <w:r w:rsidRPr="00E57662">
              <w:rPr>
                <w:rFonts w:ascii="宋体" w:eastAsia="宋体" w:hAnsi="宋体" w:cs="宋体"/>
                <w:szCs w:val="21"/>
              </w:rPr>
              <w:t>13,466,600</w:t>
            </w:r>
          </w:p>
        </w:tc>
      </w:tr>
      <w:tr w:rsidR="00643737" w:rsidRPr="00E57662" w14:paraId="2AB11CC5" w14:textId="77777777" w:rsidTr="000F2049">
        <w:trPr>
          <w:trHeight w:val="240"/>
        </w:trPr>
        <w:tc>
          <w:tcPr>
            <w:tcW w:w="1912" w:type="pct"/>
            <w:gridSpan w:val="3"/>
            <w:shd w:val="clear" w:color="000000" w:fill="FFFFFF"/>
            <w:vAlign w:val="center"/>
          </w:tcPr>
          <w:p w14:paraId="15E28657"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上述股东关联关系或一致行动的说明</w:t>
            </w:r>
          </w:p>
        </w:tc>
        <w:tc>
          <w:tcPr>
            <w:tcW w:w="3088" w:type="pct"/>
            <w:gridSpan w:val="4"/>
            <w:shd w:val="clear" w:color="000000" w:fill="FFFFFF"/>
            <w:vAlign w:val="center"/>
          </w:tcPr>
          <w:p w14:paraId="2E486756"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公司未知上述股东之间是否存在关联关系，也未知上述股东之间是否属于《上市公司收购管理办法》中规定的一致行动人。</w:t>
            </w:r>
          </w:p>
        </w:tc>
      </w:tr>
      <w:tr w:rsidR="00643737" w:rsidRPr="00E57662" w14:paraId="263F1D65" w14:textId="77777777" w:rsidTr="000F2049">
        <w:trPr>
          <w:trHeight w:val="240"/>
        </w:trPr>
        <w:tc>
          <w:tcPr>
            <w:tcW w:w="1912" w:type="pct"/>
            <w:gridSpan w:val="3"/>
            <w:shd w:val="clear" w:color="000000" w:fill="FFFFFF"/>
            <w:vAlign w:val="center"/>
          </w:tcPr>
          <w:p w14:paraId="67A972D4"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前10名股东参与融资融券业务情况说明（如有）</w:t>
            </w:r>
          </w:p>
        </w:tc>
        <w:tc>
          <w:tcPr>
            <w:tcW w:w="3088" w:type="pct"/>
            <w:gridSpan w:val="4"/>
            <w:shd w:val="clear" w:color="000000" w:fill="FFFFFF"/>
            <w:vAlign w:val="center"/>
          </w:tcPr>
          <w:p w14:paraId="6AA710DF" w14:textId="77777777" w:rsidR="00643737" w:rsidRPr="00E57662" w:rsidRDefault="00643737" w:rsidP="00281FCC">
            <w:pPr>
              <w:spacing w:line="276" w:lineRule="auto"/>
              <w:rPr>
                <w:rFonts w:ascii="宋体" w:eastAsia="宋体" w:hAnsi="宋体" w:cs="宋体"/>
                <w:szCs w:val="21"/>
              </w:rPr>
            </w:pPr>
            <w:r w:rsidRPr="00E57662">
              <w:rPr>
                <w:rFonts w:ascii="宋体" w:eastAsia="宋体" w:hAnsi="宋体" w:cs="宋体"/>
                <w:szCs w:val="21"/>
              </w:rPr>
              <w:t>不适用</w:t>
            </w:r>
          </w:p>
        </w:tc>
      </w:tr>
    </w:tbl>
    <w:p w14:paraId="5E57721F" w14:textId="77777777" w:rsidR="00643737" w:rsidRPr="00F93935" w:rsidRDefault="00643737" w:rsidP="00643737">
      <w:pPr>
        <w:spacing w:before="100" w:after="100" w:line="360" w:lineRule="auto"/>
        <w:rPr>
          <w:rFonts w:ascii="宋体" w:eastAsia="宋体" w:hAnsi="宋体" w:cs="宋体"/>
          <w:sz w:val="24"/>
        </w:rPr>
      </w:pPr>
      <w:r w:rsidRPr="00F93935">
        <w:rPr>
          <w:rFonts w:ascii="宋体" w:eastAsia="宋体" w:hAnsi="宋体" w:cs="宋体"/>
          <w:sz w:val="24"/>
        </w:rPr>
        <w:t>持股5%以上股东、前10名股东及前10名无限</w:t>
      </w:r>
      <w:proofErr w:type="gramStart"/>
      <w:r w:rsidRPr="00F93935">
        <w:rPr>
          <w:rFonts w:ascii="宋体" w:eastAsia="宋体" w:hAnsi="宋体" w:cs="宋体"/>
          <w:sz w:val="24"/>
        </w:rPr>
        <w:t>售流通</w:t>
      </w:r>
      <w:proofErr w:type="gramEnd"/>
      <w:r w:rsidRPr="00F93935">
        <w:rPr>
          <w:rFonts w:ascii="宋体" w:eastAsia="宋体" w:hAnsi="宋体" w:cs="宋体"/>
          <w:sz w:val="24"/>
        </w:rPr>
        <w:t>股股东参与转融通业务出借股份情况</w:t>
      </w:r>
    </w:p>
    <w:p w14:paraId="5BC20592" w14:textId="77777777" w:rsidR="00643737" w:rsidRPr="00F93935" w:rsidRDefault="00643737" w:rsidP="00643737">
      <w:pPr>
        <w:spacing w:line="360" w:lineRule="auto"/>
        <w:rPr>
          <w:rFonts w:ascii="宋体" w:eastAsia="宋体" w:hAnsi="宋体" w:cs="宋体"/>
          <w:sz w:val="24"/>
        </w:rPr>
      </w:pPr>
      <w:r w:rsidRPr="00F93935">
        <w:rPr>
          <w:rFonts w:ascii="宋体" w:eastAsia="宋体" w:hAnsi="宋体" w:cs="宋体"/>
          <w:sz w:val="24"/>
        </w:rPr>
        <w:t xml:space="preserve">□适用 </w:t>
      </w:r>
      <w:r w:rsidRPr="00F93935">
        <w:rPr>
          <w:rFonts w:ascii="宋体" w:eastAsia="宋体" w:hAnsi="宋体" w:cs="宋体"/>
          <w:sz w:val="24"/>
        </w:rPr>
        <w:sym w:font="Wingdings 2" w:char="F052"/>
      </w:r>
      <w:r w:rsidRPr="00F93935">
        <w:rPr>
          <w:rFonts w:ascii="宋体" w:eastAsia="宋体" w:hAnsi="宋体" w:cs="宋体"/>
          <w:sz w:val="24"/>
        </w:rPr>
        <w:t>不适用</w:t>
      </w:r>
    </w:p>
    <w:p w14:paraId="3D5CAAF9" w14:textId="77777777" w:rsidR="00643737" w:rsidRPr="00F93935" w:rsidRDefault="00643737" w:rsidP="00643737">
      <w:pPr>
        <w:spacing w:before="100" w:after="100" w:line="360" w:lineRule="auto"/>
        <w:rPr>
          <w:rFonts w:ascii="宋体" w:eastAsia="宋体" w:hAnsi="宋体" w:cs="宋体"/>
          <w:sz w:val="24"/>
        </w:rPr>
      </w:pPr>
      <w:r w:rsidRPr="00F93935">
        <w:rPr>
          <w:rFonts w:ascii="宋体" w:eastAsia="宋体" w:hAnsi="宋体" w:cs="宋体"/>
          <w:sz w:val="24"/>
        </w:rPr>
        <w:t>前10名股东及前10名无限</w:t>
      </w:r>
      <w:proofErr w:type="gramStart"/>
      <w:r w:rsidRPr="00F93935">
        <w:rPr>
          <w:rFonts w:ascii="宋体" w:eastAsia="宋体" w:hAnsi="宋体" w:cs="宋体"/>
          <w:sz w:val="24"/>
        </w:rPr>
        <w:t>售流通</w:t>
      </w:r>
      <w:proofErr w:type="gramEnd"/>
      <w:r w:rsidRPr="00F93935">
        <w:rPr>
          <w:rFonts w:ascii="宋体" w:eastAsia="宋体" w:hAnsi="宋体" w:cs="宋体"/>
          <w:sz w:val="24"/>
        </w:rPr>
        <w:t>股股东因转融通出借/归还原因导致较上期发生变化</w:t>
      </w:r>
    </w:p>
    <w:p w14:paraId="2717F2BE" w14:textId="77777777" w:rsidR="00643737" w:rsidRPr="00F93935" w:rsidRDefault="00643737" w:rsidP="00643737">
      <w:pPr>
        <w:spacing w:line="360" w:lineRule="auto"/>
        <w:rPr>
          <w:rFonts w:ascii="宋体" w:eastAsia="宋体" w:hAnsi="宋体" w:cs="宋体"/>
          <w:sz w:val="24"/>
        </w:rPr>
      </w:pPr>
      <w:r w:rsidRPr="00F93935">
        <w:rPr>
          <w:rFonts w:ascii="宋体" w:eastAsia="宋体" w:hAnsi="宋体" w:cs="宋体"/>
          <w:sz w:val="24"/>
        </w:rPr>
        <w:t xml:space="preserve">□适用 </w:t>
      </w:r>
      <w:r w:rsidRPr="00F93935">
        <w:rPr>
          <w:rFonts w:ascii="宋体" w:eastAsia="宋体" w:hAnsi="宋体" w:cs="宋体"/>
          <w:sz w:val="24"/>
        </w:rPr>
        <w:sym w:font="Wingdings 2" w:char="F052"/>
      </w:r>
      <w:r w:rsidRPr="00F93935">
        <w:rPr>
          <w:rFonts w:ascii="宋体" w:eastAsia="宋体" w:hAnsi="宋体" w:cs="宋体"/>
          <w:sz w:val="24"/>
        </w:rPr>
        <w:t>不适用</w:t>
      </w:r>
    </w:p>
    <w:p w14:paraId="5CC82628" w14:textId="77777777" w:rsidR="00643737" w:rsidRPr="00355EA8" w:rsidRDefault="00643737" w:rsidP="00643737">
      <w:pPr>
        <w:pStyle w:val="2"/>
        <w:spacing w:before="300" w:after="300" w:line="360" w:lineRule="auto"/>
        <w:rPr>
          <w:rFonts w:ascii="宋体" w:eastAsia="宋体" w:hAnsi="宋体" w:cs="宋体"/>
          <w:b/>
          <w:bCs/>
          <w:sz w:val="24"/>
          <w:szCs w:val="24"/>
        </w:rPr>
      </w:pPr>
      <w:bookmarkStart w:id="10" w:name="_Toc988895"/>
      <w:r w:rsidRPr="00355EA8">
        <w:rPr>
          <w:rFonts w:ascii="宋体" w:eastAsia="宋体" w:hAnsi="宋体" w:cs="宋体"/>
          <w:b/>
          <w:bCs/>
          <w:sz w:val="24"/>
          <w:szCs w:val="24"/>
        </w:rPr>
        <w:t>（二） 公司优先股股东总数及前10名优先股股东持股情况表</w:t>
      </w:r>
      <w:bookmarkEnd w:id="10"/>
    </w:p>
    <w:p w14:paraId="056CC326" w14:textId="239242A1" w:rsidR="004F6264" w:rsidRDefault="00643737" w:rsidP="00643737">
      <w:pPr>
        <w:spacing w:before="40" w:after="40" w:line="360" w:lineRule="auto"/>
        <w:rPr>
          <w:rFonts w:ascii="宋体" w:eastAsia="宋体" w:hAnsi="宋体" w:cs="宋体"/>
          <w:sz w:val="24"/>
        </w:rPr>
      </w:pPr>
      <w:r w:rsidRPr="002709EB">
        <w:rPr>
          <w:rFonts w:ascii="宋体" w:eastAsia="宋体" w:hAnsi="宋体" w:cs="宋体"/>
          <w:sz w:val="24"/>
        </w:rPr>
        <w:t xml:space="preserve">□适用 </w:t>
      </w:r>
      <w:r w:rsidRPr="002709EB">
        <w:rPr>
          <w:rFonts w:ascii="宋体" w:eastAsia="宋体" w:hAnsi="宋体" w:cs="宋体"/>
          <w:sz w:val="24"/>
        </w:rPr>
        <w:sym w:font="Wingdings 2" w:char="F052"/>
      </w:r>
      <w:r w:rsidRPr="002709EB">
        <w:rPr>
          <w:rFonts w:ascii="宋体" w:eastAsia="宋体" w:hAnsi="宋体" w:cs="宋体"/>
          <w:sz w:val="24"/>
        </w:rPr>
        <w:t>不适用</w:t>
      </w:r>
    </w:p>
    <w:p w14:paraId="3D12EBA3" w14:textId="77777777" w:rsidR="004F6264" w:rsidRDefault="004F6264">
      <w:pPr>
        <w:widowControl/>
        <w:rPr>
          <w:rFonts w:ascii="宋体" w:eastAsia="宋体" w:hAnsi="宋体" w:cs="宋体"/>
          <w:sz w:val="24"/>
        </w:rPr>
      </w:pPr>
      <w:r>
        <w:rPr>
          <w:rFonts w:ascii="宋体" w:eastAsia="宋体" w:hAnsi="宋体" w:cs="宋体"/>
          <w:sz w:val="24"/>
        </w:rPr>
        <w:br w:type="page"/>
      </w:r>
    </w:p>
    <w:p w14:paraId="38872A86" w14:textId="77777777" w:rsidR="00643737" w:rsidRDefault="00643737" w:rsidP="00643737">
      <w:pPr>
        <w:pStyle w:val="headingh1"/>
        <w:spacing w:before="300" w:after="300" w:line="320" w:lineRule="exact"/>
        <w:rPr>
          <w:rFonts w:ascii="宋体" w:eastAsia="宋体" w:hAnsi="宋体" w:cs="宋体"/>
          <w:b/>
          <w:bCs/>
          <w:sz w:val="24"/>
          <w:szCs w:val="24"/>
        </w:rPr>
      </w:pPr>
      <w:bookmarkStart w:id="11" w:name="_Toc988896"/>
      <w:r>
        <w:rPr>
          <w:rFonts w:ascii="宋体" w:eastAsia="宋体" w:hAnsi="宋体" w:cs="宋体"/>
          <w:b/>
          <w:bCs/>
          <w:sz w:val="24"/>
          <w:szCs w:val="24"/>
        </w:rPr>
        <w:lastRenderedPageBreak/>
        <w:t>三、其他重要事项</w:t>
      </w:r>
      <w:bookmarkEnd w:id="11"/>
    </w:p>
    <w:p w14:paraId="3477267B" w14:textId="77777777" w:rsidR="00643737" w:rsidRPr="002709EB" w:rsidRDefault="00643737" w:rsidP="00643737">
      <w:pPr>
        <w:spacing w:line="360" w:lineRule="auto"/>
        <w:rPr>
          <w:rFonts w:ascii="宋体" w:eastAsia="宋体" w:hAnsi="宋体" w:cs="宋体"/>
          <w:sz w:val="24"/>
        </w:rPr>
      </w:pPr>
      <w:r w:rsidRPr="002709EB">
        <w:rPr>
          <w:rFonts w:ascii="宋体" w:eastAsia="宋体" w:hAnsi="宋体" w:cs="宋体"/>
          <w:sz w:val="24"/>
        </w:rPr>
        <w:sym w:font="Wingdings 2" w:char="F052"/>
      </w:r>
      <w:r w:rsidRPr="002709EB">
        <w:rPr>
          <w:rFonts w:ascii="宋体" w:eastAsia="宋体" w:hAnsi="宋体" w:cs="宋体"/>
          <w:sz w:val="24"/>
        </w:rPr>
        <w:t>适用 □不适用</w:t>
      </w:r>
    </w:p>
    <w:p w14:paraId="2F0B31D6" w14:textId="79B6FBF6" w:rsidR="00355EA8" w:rsidRDefault="00643737" w:rsidP="00EA1F9A">
      <w:pPr>
        <w:pStyle w:val="a3"/>
        <w:spacing w:line="360" w:lineRule="auto"/>
        <w:ind w:firstLineChars="200" w:firstLine="480"/>
      </w:pPr>
      <w:r w:rsidRPr="00355EA8">
        <w:rPr>
          <w:rFonts w:hint="eastAsia"/>
        </w:rPr>
        <w:t>公司已于2025年4月21日向深圳证券交易所申请撤销退</w:t>
      </w:r>
      <w:proofErr w:type="gramStart"/>
      <w:r w:rsidRPr="00355EA8">
        <w:rPr>
          <w:rFonts w:hint="eastAsia"/>
        </w:rPr>
        <w:t>市风险</w:t>
      </w:r>
      <w:proofErr w:type="gramEnd"/>
      <w:r w:rsidRPr="00355EA8">
        <w:rPr>
          <w:rFonts w:hint="eastAsia"/>
        </w:rPr>
        <w:t>警示及部分其他风险警示，该事项尚需深圳证券交易所批准，具有不确定性，请注意投资风险。 </w:t>
      </w:r>
    </w:p>
    <w:p w14:paraId="3616C8A8" w14:textId="77777777" w:rsidR="00320E76" w:rsidRPr="00355EA8" w:rsidRDefault="00B33600">
      <w:pPr>
        <w:pStyle w:val="headingh1"/>
        <w:spacing w:before="300" w:after="300" w:line="320" w:lineRule="exact"/>
        <w:rPr>
          <w:rFonts w:ascii="宋体" w:eastAsia="宋体" w:hAnsi="宋体" w:cs="宋体"/>
          <w:b/>
          <w:bCs/>
          <w:sz w:val="24"/>
          <w:szCs w:val="24"/>
        </w:rPr>
      </w:pPr>
      <w:r w:rsidRPr="00355EA8">
        <w:rPr>
          <w:rFonts w:ascii="宋体" w:eastAsia="宋体" w:hAnsi="宋体" w:cs="宋体"/>
          <w:b/>
          <w:bCs/>
          <w:sz w:val="24"/>
          <w:szCs w:val="24"/>
        </w:rPr>
        <w:t>四、季度财务报表</w:t>
      </w:r>
      <w:bookmarkEnd w:id="7"/>
    </w:p>
    <w:p w14:paraId="231CB338" w14:textId="77777777" w:rsidR="00320E76" w:rsidRPr="00355EA8" w:rsidRDefault="00B33600">
      <w:pPr>
        <w:pStyle w:val="2"/>
        <w:spacing w:before="300" w:after="300" w:line="280" w:lineRule="exact"/>
        <w:rPr>
          <w:rFonts w:ascii="宋体" w:eastAsia="宋体" w:hAnsi="宋体" w:cs="宋体"/>
          <w:b/>
          <w:bCs/>
          <w:sz w:val="24"/>
          <w:szCs w:val="24"/>
        </w:rPr>
      </w:pPr>
      <w:bookmarkStart w:id="12" w:name="_Toc988898"/>
      <w:r w:rsidRPr="00355EA8">
        <w:rPr>
          <w:rFonts w:ascii="宋体" w:eastAsia="宋体" w:hAnsi="宋体" w:cs="宋体"/>
          <w:b/>
          <w:bCs/>
          <w:sz w:val="24"/>
          <w:szCs w:val="24"/>
        </w:rPr>
        <w:t>（一） 财务报表</w:t>
      </w:r>
      <w:bookmarkEnd w:id="12"/>
    </w:p>
    <w:p w14:paraId="1F142B2F" w14:textId="77777777" w:rsidR="00320E76" w:rsidRPr="00355EA8" w:rsidRDefault="00B33600">
      <w:pPr>
        <w:pStyle w:val="3"/>
        <w:spacing w:line="280" w:lineRule="exact"/>
        <w:jc w:val="left"/>
        <w:rPr>
          <w:rFonts w:ascii="宋体" w:hAnsi="宋体" w:cs="宋体"/>
          <w:b/>
          <w:bCs/>
          <w:sz w:val="24"/>
          <w:szCs w:val="24"/>
        </w:rPr>
      </w:pPr>
      <w:bookmarkStart w:id="13" w:name="_Toc988899"/>
      <w:r w:rsidRPr="00355EA8">
        <w:rPr>
          <w:rFonts w:ascii="宋体" w:hAnsi="宋体" w:cs="宋体"/>
          <w:b/>
          <w:bCs/>
          <w:sz w:val="24"/>
          <w:szCs w:val="24"/>
        </w:rPr>
        <w:t>1、合并资产负债表</w:t>
      </w:r>
      <w:bookmarkEnd w:id="13"/>
    </w:p>
    <w:p w14:paraId="63C97A9F" w14:textId="77777777" w:rsidR="00320E76" w:rsidRPr="00EF67D2" w:rsidRDefault="00B33600">
      <w:pPr>
        <w:spacing w:line="240" w:lineRule="exact"/>
        <w:rPr>
          <w:rFonts w:ascii="宋体" w:eastAsia="宋体" w:hAnsi="宋体" w:cs="宋体"/>
          <w:szCs w:val="21"/>
        </w:rPr>
      </w:pPr>
      <w:r w:rsidRPr="00EF67D2">
        <w:rPr>
          <w:rFonts w:ascii="宋体" w:eastAsia="宋体" w:hAnsi="宋体" w:cs="宋体"/>
          <w:szCs w:val="21"/>
        </w:rPr>
        <w:t>编制单位：江苏中利集团股份有限公司</w:t>
      </w:r>
    </w:p>
    <w:p w14:paraId="437209B7" w14:textId="77777777" w:rsidR="00320E76" w:rsidRPr="00EF67D2" w:rsidRDefault="00B33600">
      <w:pPr>
        <w:spacing w:line="240" w:lineRule="exact"/>
        <w:jc w:val="center"/>
        <w:rPr>
          <w:rFonts w:ascii="宋体" w:eastAsia="宋体" w:hAnsi="宋体" w:cs="宋体"/>
          <w:szCs w:val="21"/>
        </w:rPr>
      </w:pPr>
      <w:r w:rsidRPr="00EF67D2">
        <w:rPr>
          <w:rFonts w:ascii="宋体" w:eastAsia="宋体" w:hAnsi="宋体" w:cs="宋体"/>
          <w:szCs w:val="21"/>
        </w:rPr>
        <w:t>2025年03月31日</w:t>
      </w:r>
    </w:p>
    <w:p w14:paraId="08EB9729" w14:textId="77777777" w:rsidR="00320E76" w:rsidRPr="00EF67D2" w:rsidRDefault="00B33600">
      <w:pPr>
        <w:spacing w:line="240" w:lineRule="exact"/>
        <w:jc w:val="right"/>
        <w:rPr>
          <w:rFonts w:ascii="宋体" w:eastAsia="宋体" w:hAnsi="宋体" w:cs="宋体"/>
          <w:szCs w:val="21"/>
        </w:rPr>
      </w:pPr>
      <w:r w:rsidRPr="00EF67D2">
        <w:rPr>
          <w:rFonts w:ascii="宋体" w:eastAsia="宋体" w:hAnsi="宋体" w:cs="宋体"/>
          <w:szCs w:val="21"/>
        </w:rPr>
        <w:t>单位：元</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5242"/>
        <w:gridCol w:w="2268"/>
        <w:gridCol w:w="2129"/>
      </w:tblGrid>
      <w:tr w:rsidR="00320E76" w:rsidRPr="00EF67D2" w14:paraId="0833F6F3" w14:textId="77777777" w:rsidTr="00826F33">
        <w:trPr>
          <w:trHeight w:val="240"/>
          <w:jc w:val="center"/>
        </w:trPr>
        <w:tc>
          <w:tcPr>
            <w:tcW w:w="5242" w:type="dxa"/>
            <w:shd w:val="clear" w:color="000000" w:fill="FFFFFF"/>
            <w:vAlign w:val="center"/>
          </w:tcPr>
          <w:p w14:paraId="5112C607" w14:textId="77777777" w:rsidR="00320E76" w:rsidRPr="00EF67D2" w:rsidRDefault="00B33600" w:rsidP="00EF67D2">
            <w:pPr>
              <w:spacing w:line="276" w:lineRule="auto"/>
              <w:jc w:val="center"/>
              <w:rPr>
                <w:rFonts w:ascii="宋体" w:eastAsia="宋体" w:hAnsi="宋体" w:cs="宋体"/>
                <w:szCs w:val="21"/>
              </w:rPr>
            </w:pPr>
            <w:r w:rsidRPr="00EF67D2">
              <w:rPr>
                <w:rFonts w:ascii="宋体" w:eastAsia="宋体" w:hAnsi="宋体" w:cs="宋体"/>
                <w:szCs w:val="21"/>
              </w:rPr>
              <w:t>项目</w:t>
            </w:r>
          </w:p>
        </w:tc>
        <w:tc>
          <w:tcPr>
            <w:tcW w:w="2268" w:type="dxa"/>
            <w:shd w:val="clear" w:color="000000" w:fill="FFFFFF"/>
            <w:vAlign w:val="center"/>
          </w:tcPr>
          <w:p w14:paraId="5843D4FB" w14:textId="77777777" w:rsidR="00320E76" w:rsidRPr="00EF67D2" w:rsidRDefault="00B33600" w:rsidP="00EF67D2">
            <w:pPr>
              <w:spacing w:line="276" w:lineRule="auto"/>
              <w:jc w:val="center"/>
              <w:rPr>
                <w:rFonts w:ascii="宋体" w:eastAsia="宋体" w:hAnsi="宋体" w:cs="宋体"/>
                <w:szCs w:val="21"/>
              </w:rPr>
            </w:pPr>
            <w:r w:rsidRPr="00EF67D2">
              <w:rPr>
                <w:rFonts w:ascii="宋体" w:eastAsia="宋体" w:hAnsi="宋体" w:cs="宋体"/>
                <w:szCs w:val="21"/>
              </w:rPr>
              <w:t>期末余额</w:t>
            </w:r>
          </w:p>
        </w:tc>
        <w:tc>
          <w:tcPr>
            <w:tcW w:w="2129" w:type="dxa"/>
            <w:shd w:val="clear" w:color="000000" w:fill="FFFFFF"/>
            <w:vAlign w:val="center"/>
          </w:tcPr>
          <w:p w14:paraId="3D4E843D" w14:textId="77777777" w:rsidR="00320E76" w:rsidRPr="00EF67D2" w:rsidRDefault="00B33600" w:rsidP="00EF67D2">
            <w:pPr>
              <w:spacing w:line="276" w:lineRule="auto"/>
              <w:jc w:val="center"/>
              <w:rPr>
                <w:rFonts w:ascii="宋体" w:eastAsia="宋体" w:hAnsi="宋体" w:cs="宋体"/>
                <w:szCs w:val="21"/>
              </w:rPr>
            </w:pPr>
            <w:r w:rsidRPr="00EF67D2">
              <w:rPr>
                <w:rFonts w:ascii="宋体" w:eastAsia="宋体" w:hAnsi="宋体" w:cs="宋体"/>
                <w:szCs w:val="21"/>
              </w:rPr>
              <w:t>期初余额</w:t>
            </w:r>
          </w:p>
        </w:tc>
      </w:tr>
      <w:tr w:rsidR="00320E76" w:rsidRPr="00EF67D2" w14:paraId="2E92670E" w14:textId="77777777" w:rsidTr="00826F33">
        <w:trPr>
          <w:trHeight w:val="240"/>
          <w:jc w:val="center"/>
        </w:trPr>
        <w:tc>
          <w:tcPr>
            <w:tcW w:w="5242" w:type="dxa"/>
            <w:shd w:val="clear" w:color="000000" w:fill="FFFFFF"/>
            <w:vAlign w:val="center"/>
          </w:tcPr>
          <w:p w14:paraId="4C957323"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流动资产：</w:t>
            </w:r>
          </w:p>
        </w:tc>
        <w:tc>
          <w:tcPr>
            <w:tcW w:w="2268" w:type="dxa"/>
            <w:shd w:val="clear" w:color="000000" w:fill="FFFFFF"/>
            <w:vAlign w:val="center"/>
          </w:tcPr>
          <w:p w14:paraId="1C6EDBA9" w14:textId="77777777" w:rsidR="00320E76" w:rsidRPr="00EF67D2" w:rsidRDefault="00320E76" w:rsidP="00EF67D2">
            <w:pPr>
              <w:spacing w:line="276" w:lineRule="auto"/>
              <w:ind w:firstLineChars="100" w:firstLine="210"/>
              <w:rPr>
                <w:rFonts w:ascii="宋体" w:eastAsia="宋体" w:hAnsi="宋体" w:cs="宋体"/>
                <w:szCs w:val="21"/>
              </w:rPr>
            </w:pPr>
          </w:p>
        </w:tc>
        <w:tc>
          <w:tcPr>
            <w:tcW w:w="2129" w:type="dxa"/>
            <w:shd w:val="clear" w:color="000000" w:fill="FFFFFF"/>
            <w:vAlign w:val="center"/>
          </w:tcPr>
          <w:p w14:paraId="63EDA2FB" w14:textId="77777777" w:rsidR="00320E76" w:rsidRPr="00EF67D2" w:rsidRDefault="00320E76" w:rsidP="00EF67D2">
            <w:pPr>
              <w:spacing w:line="276" w:lineRule="auto"/>
              <w:ind w:firstLineChars="100" w:firstLine="210"/>
              <w:rPr>
                <w:rFonts w:ascii="宋体" w:eastAsia="宋体" w:hAnsi="宋体" w:cs="宋体"/>
                <w:szCs w:val="21"/>
              </w:rPr>
            </w:pPr>
          </w:p>
        </w:tc>
      </w:tr>
      <w:tr w:rsidR="00320E76" w:rsidRPr="00EF67D2" w14:paraId="54D93514" w14:textId="77777777" w:rsidTr="00826F33">
        <w:trPr>
          <w:trHeight w:val="240"/>
          <w:jc w:val="center"/>
        </w:trPr>
        <w:tc>
          <w:tcPr>
            <w:tcW w:w="5242" w:type="dxa"/>
            <w:shd w:val="clear" w:color="000000" w:fill="FFFFFF"/>
            <w:vAlign w:val="center"/>
          </w:tcPr>
          <w:p w14:paraId="41883ED4"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货币资金</w:t>
            </w:r>
          </w:p>
        </w:tc>
        <w:tc>
          <w:tcPr>
            <w:tcW w:w="2268" w:type="dxa"/>
            <w:shd w:val="clear" w:color="000000" w:fill="FFFFFF"/>
            <w:vAlign w:val="center"/>
          </w:tcPr>
          <w:p w14:paraId="22DF347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1,786,850,545.21</w:t>
            </w:r>
          </w:p>
        </w:tc>
        <w:tc>
          <w:tcPr>
            <w:tcW w:w="2129" w:type="dxa"/>
            <w:shd w:val="clear" w:color="000000" w:fill="FFFFFF"/>
            <w:vAlign w:val="center"/>
          </w:tcPr>
          <w:p w14:paraId="67EB9C5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1,936,966,530.18</w:t>
            </w:r>
          </w:p>
        </w:tc>
      </w:tr>
      <w:tr w:rsidR="00320E76" w:rsidRPr="00EF67D2" w14:paraId="0C32B1C3" w14:textId="77777777" w:rsidTr="00826F33">
        <w:trPr>
          <w:trHeight w:val="240"/>
          <w:jc w:val="center"/>
        </w:trPr>
        <w:tc>
          <w:tcPr>
            <w:tcW w:w="5242" w:type="dxa"/>
            <w:shd w:val="clear" w:color="000000" w:fill="FFFFFF"/>
            <w:vAlign w:val="center"/>
          </w:tcPr>
          <w:p w14:paraId="2BD6360E"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结算备付金</w:t>
            </w:r>
          </w:p>
        </w:tc>
        <w:tc>
          <w:tcPr>
            <w:tcW w:w="2268" w:type="dxa"/>
            <w:shd w:val="clear" w:color="000000" w:fill="FFFFFF"/>
            <w:vAlign w:val="center"/>
          </w:tcPr>
          <w:p w14:paraId="53E47F3E"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7FF24449"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4631EB24" w14:textId="77777777" w:rsidTr="00826F33">
        <w:trPr>
          <w:trHeight w:val="240"/>
          <w:jc w:val="center"/>
        </w:trPr>
        <w:tc>
          <w:tcPr>
            <w:tcW w:w="5242" w:type="dxa"/>
            <w:shd w:val="clear" w:color="000000" w:fill="FFFFFF"/>
            <w:vAlign w:val="center"/>
          </w:tcPr>
          <w:p w14:paraId="0FDA4874"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拆出资金</w:t>
            </w:r>
          </w:p>
        </w:tc>
        <w:tc>
          <w:tcPr>
            <w:tcW w:w="2268" w:type="dxa"/>
            <w:shd w:val="clear" w:color="000000" w:fill="FFFFFF"/>
            <w:vAlign w:val="center"/>
          </w:tcPr>
          <w:p w14:paraId="441A4FF9"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407AE863"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5A655297" w14:textId="77777777" w:rsidTr="00826F33">
        <w:trPr>
          <w:trHeight w:val="240"/>
          <w:jc w:val="center"/>
        </w:trPr>
        <w:tc>
          <w:tcPr>
            <w:tcW w:w="5242" w:type="dxa"/>
            <w:shd w:val="clear" w:color="000000" w:fill="FFFFFF"/>
            <w:vAlign w:val="center"/>
          </w:tcPr>
          <w:p w14:paraId="0416A15E"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交易性金融资产</w:t>
            </w:r>
          </w:p>
        </w:tc>
        <w:tc>
          <w:tcPr>
            <w:tcW w:w="2268" w:type="dxa"/>
            <w:shd w:val="clear" w:color="000000" w:fill="FFFFFF"/>
            <w:vAlign w:val="center"/>
          </w:tcPr>
          <w:p w14:paraId="73394C1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27,241,060.00</w:t>
            </w:r>
          </w:p>
        </w:tc>
        <w:tc>
          <w:tcPr>
            <w:tcW w:w="2129" w:type="dxa"/>
            <w:shd w:val="clear" w:color="000000" w:fill="FFFFFF"/>
            <w:vAlign w:val="center"/>
          </w:tcPr>
          <w:p w14:paraId="7829105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29,326,500.00</w:t>
            </w:r>
          </w:p>
        </w:tc>
      </w:tr>
      <w:tr w:rsidR="00320E76" w:rsidRPr="00EF67D2" w14:paraId="49CAA075" w14:textId="77777777" w:rsidTr="00826F33">
        <w:trPr>
          <w:trHeight w:val="240"/>
          <w:jc w:val="center"/>
        </w:trPr>
        <w:tc>
          <w:tcPr>
            <w:tcW w:w="5242" w:type="dxa"/>
            <w:shd w:val="clear" w:color="000000" w:fill="FFFFFF"/>
            <w:vAlign w:val="center"/>
          </w:tcPr>
          <w:p w14:paraId="7C1E5B78"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衍生金融资产</w:t>
            </w:r>
          </w:p>
        </w:tc>
        <w:tc>
          <w:tcPr>
            <w:tcW w:w="2268" w:type="dxa"/>
            <w:shd w:val="clear" w:color="000000" w:fill="FFFFFF"/>
            <w:vAlign w:val="center"/>
          </w:tcPr>
          <w:p w14:paraId="33A80B06"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50BBA58B"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6E089C71" w14:textId="77777777" w:rsidTr="00826F33">
        <w:trPr>
          <w:trHeight w:val="240"/>
          <w:jc w:val="center"/>
        </w:trPr>
        <w:tc>
          <w:tcPr>
            <w:tcW w:w="5242" w:type="dxa"/>
            <w:shd w:val="clear" w:color="000000" w:fill="FFFFFF"/>
            <w:vAlign w:val="center"/>
          </w:tcPr>
          <w:p w14:paraId="7D7A95F9"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应收票据</w:t>
            </w:r>
          </w:p>
        </w:tc>
        <w:tc>
          <w:tcPr>
            <w:tcW w:w="2268" w:type="dxa"/>
            <w:shd w:val="clear" w:color="000000" w:fill="FFFFFF"/>
            <w:vAlign w:val="center"/>
          </w:tcPr>
          <w:p w14:paraId="62D859C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151,553,795.70</w:t>
            </w:r>
          </w:p>
        </w:tc>
        <w:tc>
          <w:tcPr>
            <w:tcW w:w="2129" w:type="dxa"/>
            <w:shd w:val="clear" w:color="000000" w:fill="FFFFFF"/>
            <w:vAlign w:val="center"/>
          </w:tcPr>
          <w:p w14:paraId="20F83B53"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137,832,668.56</w:t>
            </w:r>
          </w:p>
        </w:tc>
      </w:tr>
      <w:tr w:rsidR="00320E76" w:rsidRPr="00EF67D2" w14:paraId="77876A5E" w14:textId="77777777" w:rsidTr="00826F33">
        <w:trPr>
          <w:trHeight w:val="240"/>
          <w:jc w:val="center"/>
        </w:trPr>
        <w:tc>
          <w:tcPr>
            <w:tcW w:w="5242" w:type="dxa"/>
            <w:shd w:val="clear" w:color="000000" w:fill="FFFFFF"/>
            <w:vAlign w:val="center"/>
          </w:tcPr>
          <w:p w14:paraId="5B668B38"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应收账款</w:t>
            </w:r>
          </w:p>
        </w:tc>
        <w:tc>
          <w:tcPr>
            <w:tcW w:w="2268" w:type="dxa"/>
            <w:shd w:val="clear" w:color="000000" w:fill="FFFFFF"/>
            <w:vAlign w:val="center"/>
          </w:tcPr>
          <w:p w14:paraId="07F7BA0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553,052,656.72</w:t>
            </w:r>
          </w:p>
        </w:tc>
        <w:tc>
          <w:tcPr>
            <w:tcW w:w="2129" w:type="dxa"/>
            <w:shd w:val="clear" w:color="000000" w:fill="FFFFFF"/>
            <w:vAlign w:val="center"/>
          </w:tcPr>
          <w:p w14:paraId="45A8CB2D"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607,532,776.76</w:t>
            </w:r>
          </w:p>
        </w:tc>
      </w:tr>
      <w:tr w:rsidR="00320E76" w:rsidRPr="00EF67D2" w14:paraId="254AFF22" w14:textId="77777777" w:rsidTr="00826F33">
        <w:trPr>
          <w:trHeight w:val="240"/>
          <w:jc w:val="center"/>
        </w:trPr>
        <w:tc>
          <w:tcPr>
            <w:tcW w:w="5242" w:type="dxa"/>
            <w:shd w:val="clear" w:color="000000" w:fill="FFFFFF"/>
            <w:vAlign w:val="center"/>
          </w:tcPr>
          <w:p w14:paraId="21087D01"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应收款项融资</w:t>
            </w:r>
          </w:p>
        </w:tc>
        <w:tc>
          <w:tcPr>
            <w:tcW w:w="2268" w:type="dxa"/>
            <w:shd w:val="clear" w:color="000000" w:fill="FFFFFF"/>
            <w:vAlign w:val="center"/>
          </w:tcPr>
          <w:p w14:paraId="5DB055B8"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42,374,072.31</w:t>
            </w:r>
          </w:p>
        </w:tc>
        <w:tc>
          <w:tcPr>
            <w:tcW w:w="2129" w:type="dxa"/>
            <w:shd w:val="clear" w:color="000000" w:fill="FFFFFF"/>
            <w:vAlign w:val="center"/>
          </w:tcPr>
          <w:p w14:paraId="50D56330"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55,105,085.82</w:t>
            </w:r>
          </w:p>
        </w:tc>
      </w:tr>
      <w:tr w:rsidR="00320E76" w:rsidRPr="00EF67D2" w14:paraId="3E786651" w14:textId="77777777" w:rsidTr="00826F33">
        <w:trPr>
          <w:trHeight w:val="240"/>
          <w:jc w:val="center"/>
        </w:trPr>
        <w:tc>
          <w:tcPr>
            <w:tcW w:w="5242" w:type="dxa"/>
            <w:shd w:val="clear" w:color="000000" w:fill="FFFFFF"/>
            <w:vAlign w:val="center"/>
          </w:tcPr>
          <w:p w14:paraId="492A74E5"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预付款项</w:t>
            </w:r>
          </w:p>
        </w:tc>
        <w:tc>
          <w:tcPr>
            <w:tcW w:w="2268" w:type="dxa"/>
            <w:shd w:val="clear" w:color="000000" w:fill="FFFFFF"/>
            <w:vAlign w:val="center"/>
          </w:tcPr>
          <w:p w14:paraId="7CD36235"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28,607,255.26</w:t>
            </w:r>
          </w:p>
        </w:tc>
        <w:tc>
          <w:tcPr>
            <w:tcW w:w="2129" w:type="dxa"/>
            <w:shd w:val="clear" w:color="000000" w:fill="FFFFFF"/>
            <w:vAlign w:val="center"/>
          </w:tcPr>
          <w:p w14:paraId="546B9678"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29,076,395.59</w:t>
            </w:r>
          </w:p>
        </w:tc>
      </w:tr>
      <w:tr w:rsidR="00320E76" w:rsidRPr="00EF67D2" w14:paraId="1DD6164F" w14:textId="77777777" w:rsidTr="00826F33">
        <w:trPr>
          <w:trHeight w:val="240"/>
          <w:jc w:val="center"/>
        </w:trPr>
        <w:tc>
          <w:tcPr>
            <w:tcW w:w="5242" w:type="dxa"/>
            <w:shd w:val="clear" w:color="000000" w:fill="FFFFFF"/>
            <w:vAlign w:val="center"/>
          </w:tcPr>
          <w:p w14:paraId="2BF9FA68"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应收保费</w:t>
            </w:r>
          </w:p>
        </w:tc>
        <w:tc>
          <w:tcPr>
            <w:tcW w:w="2268" w:type="dxa"/>
            <w:shd w:val="clear" w:color="000000" w:fill="FFFFFF"/>
            <w:vAlign w:val="center"/>
          </w:tcPr>
          <w:p w14:paraId="30083E79"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475187DD"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2C261A4A" w14:textId="77777777" w:rsidTr="00826F33">
        <w:trPr>
          <w:trHeight w:val="240"/>
          <w:jc w:val="center"/>
        </w:trPr>
        <w:tc>
          <w:tcPr>
            <w:tcW w:w="5242" w:type="dxa"/>
            <w:shd w:val="clear" w:color="000000" w:fill="FFFFFF"/>
            <w:vAlign w:val="center"/>
          </w:tcPr>
          <w:p w14:paraId="39229331"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应收分保账款</w:t>
            </w:r>
          </w:p>
        </w:tc>
        <w:tc>
          <w:tcPr>
            <w:tcW w:w="2268" w:type="dxa"/>
            <w:shd w:val="clear" w:color="000000" w:fill="FFFFFF"/>
            <w:vAlign w:val="center"/>
          </w:tcPr>
          <w:p w14:paraId="7E758501"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7D7C7F21"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1A97D800" w14:textId="77777777" w:rsidTr="00826F33">
        <w:trPr>
          <w:trHeight w:val="240"/>
          <w:jc w:val="center"/>
        </w:trPr>
        <w:tc>
          <w:tcPr>
            <w:tcW w:w="5242" w:type="dxa"/>
            <w:shd w:val="clear" w:color="000000" w:fill="FFFFFF"/>
            <w:vAlign w:val="center"/>
          </w:tcPr>
          <w:p w14:paraId="4CCB41C1"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应收分保合同准备金</w:t>
            </w:r>
          </w:p>
        </w:tc>
        <w:tc>
          <w:tcPr>
            <w:tcW w:w="2268" w:type="dxa"/>
            <w:shd w:val="clear" w:color="000000" w:fill="FFFFFF"/>
            <w:vAlign w:val="center"/>
          </w:tcPr>
          <w:p w14:paraId="2CA65DC9"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0568A53D"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64A5277D" w14:textId="77777777" w:rsidTr="00826F33">
        <w:trPr>
          <w:trHeight w:val="240"/>
          <w:jc w:val="center"/>
        </w:trPr>
        <w:tc>
          <w:tcPr>
            <w:tcW w:w="5242" w:type="dxa"/>
            <w:shd w:val="clear" w:color="000000" w:fill="FFFFFF"/>
            <w:vAlign w:val="center"/>
          </w:tcPr>
          <w:p w14:paraId="4E462C60"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其他应收款</w:t>
            </w:r>
          </w:p>
        </w:tc>
        <w:tc>
          <w:tcPr>
            <w:tcW w:w="2268" w:type="dxa"/>
            <w:shd w:val="clear" w:color="000000" w:fill="FFFFFF"/>
            <w:vAlign w:val="center"/>
          </w:tcPr>
          <w:p w14:paraId="75213770"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79,934,759.56</w:t>
            </w:r>
          </w:p>
        </w:tc>
        <w:tc>
          <w:tcPr>
            <w:tcW w:w="2129" w:type="dxa"/>
            <w:shd w:val="clear" w:color="000000" w:fill="FFFFFF"/>
            <w:vAlign w:val="center"/>
          </w:tcPr>
          <w:p w14:paraId="1658B85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72,256,590.47</w:t>
            </w:r>
          </w:p>
        </w:tc>
      </w:tr>
      <w:tr w:rsidR="00320E76" w:rsidRPr="00EF67D2" w14:paraId="3F7956DC" w14:textId="77777777" w:rsidTr="00826F33">
        <w:trPr>
          <w:trHeight w:val="240"/>
          <w:jc w:val="center"/>
        </w:trPr>
        <w:tc>
          <w:tcPr>
            <w:tcW w:w="5242" w:type="dxa"/>
            <w:shd w:val="clear" w:color="000000" w:fill="FFFFFF"/>
            <w:vAlign w:val="center"/>
          </w:tcPr>
          <w:p w14:paraId="2EE8DB99" w14:textId="77777777" w:rsidR="00320E76" w:rsidRPr="00EF67D2" w:rsidRDefault="00B33600" w:rsidP="00EF67D2">
            <w:pPr>
              <w:spacing w:line="276" w:lineRule="auto"/>
              <w:ind w:firstLineChars="200" w:firstLine="420"/>
              <w:rPr>
                <w:rFonts w:ascii="宋体" w:eastAsia="宋体" w:hAnsi="宋体" w:cs="宋体"/>
                <w:szCs w:val="21"/>
              </w:rPr>
            </w:pPr>
            <w:r w:rsidRPr="00EF67D2">
              <w:rPr>
                <w:rFonts w:ascii="宋体" w:eastAsia="宋体" w:hAnsi="宋体" w:cs="宋体"/>
                <w:szCs w:val="21"/>
              </w:rPr>
              <w:t>其中：应收利息</w:t>
            </w:r>
          </w:p>
        </w:tc>
        <w:tc>
          <w:tcPr>
            <w:tcW w:w="2268" w:type="dxa"/>
            <w:shd w:val="clear" w:color="000000" w:fill="FFFFFF"/>
            <w:vAlign w:val="center"/>
          </w:tcPr>
          <w:p w14:paraId="363D59B8"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6AA7B937"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6BB53F96" w14:textId="77777777" w:rsidTr="00826F33">
        <w:trPr>
          <w:trHeight w:val="240"/>
          <w:jc w:val="center"/>
        </w:trPr>
        <w:tc>
          <w:tcPr>
            <w:tcW w:w="5242" w:type="dxa"/>
            <w:shd w:val="clear" w:color="000000" w:fill="FFFFFF"/>
            <w:vAlign w:val="center"/>
          </w:tcPr>
          <w:p w14:paraId="2D0614A2" w14:textId="77777777" w:rsidR="00320E76" w:rsidRPr="00EF67D2" w:rsidRDefault="00B33600" w:rsidP="00EF67D2">
            <w:pPr>
              <w:spacing w:line="276" w:lineRule="auto"/>
              <w:ind w:firstLineChars="500" w:firstLine="1050"/>
              <w:rPr>
                <w:rFonts w:ascii="宋体" w:eastAsia="宋体" w:hAnsi="宋体" w:cs="宋体"/>
                <w:szCs w:val="21"/>
              </w:rPr>
            </w:pPr>
            <w:r w:rsidRPr="00EF67D2">
              <w:rPr>
                <w:rFonts w:ascii="宋体" w:eastAsia="宋体" w:hAnsi="宋体" w:cs="宋体"/>
                <w:szCs w:val="21"/>
              </w:rPr>
              <w:t>应收股利</w:t>
            </w:r>
          </w:p>
        </w:tc>
        <w:tc>
          <w:tcPr>
            <w:tcW w:w="2268" w:type="dxa"/>
            <w:shd w:val="clear" w:color="000000" w:fill="FFFFFF"/>
            <w:vAlign w:val="center"/>
          </w:tcPr>
          <w:p w14:paraId="5D52551B"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3A97C6E0"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15C78D68" w14:textId="77777777" w:rsidTr="00826F33">
        <w:trPr>
          <w:trHeight w:val="240"/>
          <w:jc w:val="center"/>
        </w:trPr>
        <w:tc>
          <w:tcPr>
            <w:tcW w:w="5242" w:type="dxa"/>
            <w:shd w:val="clear" w:color="000000" w:fill="FFFFFF"/>
            <w:vAlign w:val="center"/>
          </w:tcPr>
          <w:p w14:paraId="235550E2"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买入返售金融资产</w:t>
            </w:r>
          </w:p>
        </w:tc>
        <w:tc>
          <w:tcPr>
            <w:tcW w:w="2268" w:type="dxa"/>
            <w:shd w:val="clear" w:color="000000" w:fill="FFFFFF"/>
            <w:vAlign w:val="center"/>
          </w:tcPr>
          <w:p w14:paraId="1B0CBD74"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52CCCC54"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4F624928" w14:textId="77777777" w:rsidTr="00826F33">
        <w:trPr>
          <w:trHeight w:val="240"/>
          <w:jc w:val="center"/>
        </w:trPr>
        <w:tc>
          <w:tcPr>
            <w:tcW w:w="5242" w:type="dxa"/>
            <w:shd w:val="clear" w:color="000000" w:fill="FFFFFF"/>
            <w:vAlign w:val="center"/>
          </w:tcPr>
          <w:p w14:paraId="23888EEC"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存货</w:t>
            </w:r>
          </w:p>
        </w:tc>
        <w:tc>
          <w:tcPr>
            <w:tcW w:w="2268" w:type="dxa"/>
            <w:shd w:val="clear" w:color="000000" w:fill="FFFFFF"/>
            <w:vAlign w:val="center"/>
          </w:tcPr>
          <w:p w14:paraId="48DFB9C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419,336,012.60</w:t>
            </w:r>
          </w:p>
        </w:tc>
        <w:tc>
          <w:tcPr>
            <w:tcW w:w="2129" w:type="dxa"/>
            <w:shd w:val="clear" w:color="000000" w:fill="FFFFFF"/>
            <w:vAlign w:val="center"/>
          </w:tcPr>
          <w:p w14:paraId="49E7743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403,444,686.81</w:t>
            </w:r>
          </w:p>
        </w:tc>
      </w:tr>
      <w:tr w:rsidR="00320E76" w:rsidRPr="00EF67D2" w14:paraId="24AE62D4" w14:textId="77777777" w:rsidTr="00826F33">
        <w:trPr>
          <w:trHeight w:val="240"/>
          <w:jc w:val="center"/>
        </w:trPr>
        <w:tc>
          <w:tcPr>
            <w:tcW w:w="5242" w:type="dxa"/>
            <w:shd w:val="clear" w:color="000000" w:fill="FFFFFF"/>
            <w:vAlign w:val="center"/>
          </w:tcPr>
          <w:p w14:paraId="089D61F2" w14:textId="77777777" w:rsidR="00320E76" w:rsidRPr="00EF67D2" w:rsidRDefault="00B33600" w:rsidP="00EF67D2">
            <w:pPr>
              <w:spacing w:before="40" w:after="40" w:line="276" w:lineRule="auto"/>
              <w:ind w:firstLineChars="200" w:firstLine="420"/>
              <w:rPr>
                <w:rFonts w:ascii="宋体" w:eastAsia="宋体" w:hAnsi="宋体" w:cs="宋体"/>
                <w:szCs w:val="21"/>
              </w:rPr>
            </w:pPr>
            <w:r w:rsidRPr="00EF67D2">
              <w:rPr>
                <w:rFonts w:ascii="宋体" w:eastAsia="宋体" w:hAnsi="宋体" w:cs="宋体"/>
                <w:szCs w:val="21"/>
              </w:rPr>
              <w:t>其中：数据资源</w:t>
            </w:r>
          </w:p>
        </w:tc>
        <w:tc>
          <w:tcPr>
            <w:tcW w:w="2268" w:type="dxa"/>
            <w:shd w:val="clear" w:color="000000" w:fill="FFFFFF"/>
            <w:vAlign w:val="center"/>
          </w:tcPr>
          <w:p w14:paraId="18C32F4C"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12FA3ACC"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67E55B82" w14:textId="77777777" w:rsidTr="00826F33">
        <w:trPr>
          <w:trHeight w:val="240"/>
          <w:jc w:val="center"/>
        </w:trPr>
        <w:tc>
          <w:tcPr>
            <w:tcW w:w="5242" w:type="dxa"/>
            <w:shd w:val="clear" w:color="000000" w:fill="FFFFFF"/>
            <w:vAlign w:val="center"/>
          </w:tcPr>
          <w:p w14:paraId="511213C4"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合同资产</w:t>
            </w:r>
          </w:p>
        </w:tc>
        <w:tc>
          <w:tcPr>
            <w:tcW w:w="2268" w:type="dxa"/>
            <w:shd w:val="clear" w:color="000000" w:fill="FFFFFF"/>
            <w:vAlign w:val="center"/>
          </w:tcPr>
          <w:p w14:paraId="3D8D1B3F"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695B1FF1"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D2B0F6E" w14:textId="77777777" w:rsidTr="00826F33">
        <w:trPr>
          <w:trHeight w:val="240"/>
          <w:jc w:val="center"/>
        </w:trPr>
        <w:tc>
          <w:tcPr>
            <w:tcW w:w="5242" w:type="dxa"/>
            <w:shd w:val="clear" w:color="000000" w:fill="FFFFFF"/>
            <w:vAlign w:val="center"/>
          </w:tcPr>
          <w:p w14:paraId="64F466D6"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持有待售资产</w:t>
            </w:r>
          </w:p>
        </w:tc>
        <w:tc>
          <w:tcPr>
            <w:tcW w:w="2268" w:type="dxa"/>
            <w:shd w:val="clear" w:color="000000" w:fill="FFFFFF"/>
            <w:vAlign w:val="center"/>
          </w:tcPr>
          <w:p w14:paraId="0F1A0D11"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7573F92C"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193739EC" w14:textId="77777777" w:rsidTr="00826F33">
        <w:trPr>
          <w:trHeight w:val="240"/>
          <w:jc w:val="center"/>
        </w:trPr>
        <w:tc>
          <w:tcPr>
            <w:tcW w:w="5242" w:type="dxa"/>
            <w:shd w:val="clear" w:color="000000" w:fill="FFFFFF"/>
            <w:vAlign w:val="center"/>
          </w:tcPr>
          <w:p w14:paraId="77FBF84D"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一年内到期的非流动资产</w:t>
            </w:r>
          </w:p>
        </w:tc>
        <w:tc>
          <w:tcPr>
            <w:tcW w:w="2268" w:type="dxa"/>
            <w:shd w:val="clear" w:color="000000" w:fill="FFFFFF"/>
            <w:vAlign w:val="center"/>
          </w:tcPr>
          <w:p w14:paraId="1871A03B"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5A1CAD75"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4861ED46" w14:textId="77777777" w:rsidTr="00826F33">
        <w:trPr>
          <w:trHeight w:val="240"/>
          <w:jc w:val="center"/>
        </w:trPr>
        <w:tc>
          <w:tcPr>
            <w:tcW w:w="5242" w:type="dxa"/>
            <w:shd w:val="clear" w:color="000000" w:fill="FFFFFF"/>
            <w:vAlign w:val="center"/>
          </w:tcPr>
          <w:p w14:paraId="76B5D318"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其他流动资产</w:t>
            </w:r>
          </w:p>
        </w:tc>
        <w:tc>
          <w:tcPr>
            <w:tcW w:w="2268" w:type="dxa"/>
            <w:shd w:val="clear" w:color="000000" w:fill="FFFFFF"/>
            <w:vAlign w:val="center"/>
          </w:tcPr>
          <w:p w14:paraId="3870410C"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23,980,680.18</w:t>
            </w:r>
          </w:p>
        </w:tc>
        <w:tc>
          <w:tcPr>
            <w:tcW w:w="2129" w:type="dxa"/>
            <w:shd w:val="clear" w:color="000000" w:fill="FFFFFF"/>
            <w:vAlign w:val="center"/>
          </w:tcPr>
          <w:p w14:paraId="457C309E"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17,985,439.62</w:t>
            </w:r>
          </w:p>
        </w:tc>
      </w:tr>
      <w:tr w:rsidR="00320E76" w:rsidRPr="00EF67D2" w14:paraId="6F58CE6B" w14:textId="77777777" w:rsidTr="00826F33">
        <w:trPr>
          <w:trHeight w:val="240"/>
          <w:jc w:val="center"/>
        </w:trPr>
        <w:tc>
          <w:tcPr>
            <w:tcW w:w="5242" w:type="dxa"/>
            <w:shd w:val="clear" w:color="000000" w:fill="FFFFFF"/>
            <w:vAlign w:val="center"/>
          </w:tcPr>
          <w:p w14:paraId="6FD86208"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流动资产合计</w:t>
            </w:r>
          </w:p>
        </w:tc>
        <w:tc>
          <w:tcPr>
            <w:tcW w:w="2268" w:type="dxa"/>
            <w:shd w:val="clear" w:color="000000" w:fill="FFFFFF"/>
            <w:vAlign w:val="center"/>
          </w:tcPr>
          <w:p w14:paraId="5B35B14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3,112,930,837.54</w:t>
            </w:r>
          </w:p>
        </w:tc>
        <w:tc>
          <w:tcPr>
            <w:tcW w:w="2129" w:type="dxa"/>
            <w:shd w:val="clear" w:color="000000" w:fill="FFFFFF"/>
            <w:vAlign w:val="center"/>
          </w:tcPr>
          <w:p w14:paraId="35E00CD3"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3,289,526,673.81</w:t>
            </w:r>
          </w:p>
        </w:tc>
      </w:tr>
      <w:tr w:rsidR="00320E76" w:rsidRPr="00EF67D2" w14:paraId="397AC091" w14:textId="77777777" w:rsidTr="00826F33">
        <w:trPr>
          <w:trHeight w:val="240"/>
          <w:jc w:val="center"/>
        </w:trPr>
        <w:tc>
          <w:tcPr>
            <w:tcW w:w="5242" w:type="dxa"/>
            <w:shd w:val="clear" w:color="000000" w:fill="FFFFFF"/>
            <w:vAlign w:val="center"/>
          </w:tcPr>
          <w:p w14:paraId="3CF3E1EC"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非流动资产：</w:t>
            </w:r>
          </w:p>
        </w:tc>
        <w:tc>
          <w:tcPr>
            <w:tcW w:w="2268" w:type="dxa"/>
            <w:shd w:val="clear" w:color="000000" w:fill="FFFFFF"/>
            <w:vAlign w:val="center"/>
          </w:tcPr>
          <w:p w14:paraId="732EE8BB" w14:textId="77777777" w:rsidR="00320E76" w:rsidRPr="00EF67D2" w:rsidRDefault="00320E76" w:rsidP="00EF67D2">
            <w:pPr>
              <w:spacing w:line="276" w:lineRule="auto"/>
              <w:rPr>
                <w:szCs w:val="21"/>
              </w:rPr>
            </w:pPr>
          </w:p>
        </w:tc>
        <w:tc>
          <w:tcPr>
            <w:tcW w:w="2129" w:type="dxa"/>
            <w:shd w:val="clear" w:color="000000" w:fill="FFFFFF"/>
            <w:vAlign w:val="center"/>
          </w:tcPr>
          <w:p w14:paraId="69A35181" w14:textId="77777777" w:rsidR="00320E76" w:rsidRPr="00EF67D2" w:rsidRDefault="00320E76" w:rsidP="00EF67D2">
            <w:pPr>
              <w:spacing w:line="276" w:lineRule="auto"/>
              <w:rPr>
                <w:szCs w:val="21"/>
              </w:rPr>
            </w:pPr>
          </w:p>
        </w:tc>
      </w:tr>
      <w:tr w:rsidR="00320E76" w:rsidRPr="00EF67D2" w14:paraId="4FB0C232" w14:textId="77777777" w:rsidTr="00826F33">
        <w:trPr>
          <w:trHeight w:val="240"/>
          <w:jc w:val="center"/>
        </w:trPr>
        <w:tc>
          <w:tcPr>
            <w:tcW w:w="5242" w:type="dxa"/>
            <w:shd w:val="clear" w:color="000000" w:fill="FFFFFF"/>
            <w:vAlign w:val="center"/>
          </w:tcPr>
          <w:p w14:paraId="353A5A6F"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发放贷款和垫款</w:t>
            </w:r>
          </w:p>
        </w:tc>
        <w:tc>
          <w:tcPr>
            <w:tcW w:w="2268" w:type="dxa"/>
            <w:shd w:val="clear" w:color="000000" w:fill="FFFFFF"/>
            <w:vAlign w:val="center"/>
          </w:tcPr>
          <w:p w14:paraId="1AAC3369"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5B3D09E0"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47A43529" w14:textId="77777777" w:rsidTr="00826F33">
        <w:trPr>
          <w:trHeight w:val="240"/>
          <w:jc w:val="center"/>
        </w:trPr>
        <w:tc>
          <w:tcPr>
            <w:tcW w:w="5242" w:type="dxa"/>
            <w:shd w:val="clear" w:color="000000" w:fill="FFFFFF"/>
            <w:vAlign w:val="center"/>
          </w:tcPr>
          <w:p w14:paraId="4B16E09D"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lastRenderedPageBreak/>
              <w:t>债权投资</w:t>
            </w:r>
          </w:p>
        </w:tc>
        <w:tc>
          <w:tcPr>
            <w:tcW w:w="2268" w:type="dxa"/>
            <w:shd w:val="clear" w:color="000000" w:fill="FFFFFF"/>
            <w:vAlign w:val="center"/>
          </w:tcPr>
          <w:p w14:paraId="47B3C8D1"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572BD556"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640E79F5" w14:textId="77777777" w:rsidTr="00826F33">
        <w:trPr>
          <w:trHeight w:val="240"/>
          <w:jc w:val="center"/>
        </w:trPr>
        <w:tc>
          <w:tcPr>
            <w:tcW w:w="5242" w:type="dxa"/>
            <w:shd w:val="clear" w:color="000000" w:fill="FFFFFF"/>
            <w:vAlign w:val="center"/>
          </w:tcPr>
          <w:p w14:paraId="01983579"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其他债权投资</w:t>
            </w:r>
          </w:p>
        </w:tc>
        <w:tc>
          <w:tcPr>
            <w:tcW w:w="2268" w:type="dxa"/>
            <w:shd w:val="clear" w:color="000000" w:fill="FFFFFF"/>
            <w:vAlign w:val="center"/>
          </w:tcPr>
          <w:p w14:paraId="474812B0"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3301B877"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3BD598D2" w14:textId="77777777" w:rsidTr="00826F33">
        <w:trPr>
          <w:trHeight w:val="240"/>
          <w:jc w:val="center"/>
        </w:trPr>
        <w:tc>
          <w:tcPr>
            <w:tcW w:w="5242" w:type="dxa"/>
            <w:shd w:val="clear" w:color="000000" w:fill="FFFFFF"/>
            <w:vAlign w:val="center"/>
          </w:tcPr>
          <w:p w14:paraId="1A6985D8"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长期应收款</w:t>
            </w:r>
          </w:p>
        </w:tc>
        <w:tc>
          <w:tcPr>
            <w:tcW w:w="2268" w:type="dxa"/>
            <w:shd w:val="clear" w:color="000000" w:fill="FFFFFF"/>
            <w:vAlign w:val="center"/>
          </w:tcPr>
          <w:p w14:paraId="5D408124"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0EA71B79"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18E5D021" w14:textId="77777777" w:rsidTr="00826F33">
        <w:trPr>
          <w:trHeight w:val="240"/>
          <w:jc w:val="center"/>
        </w:trPr>
        <w:tc>
          <w:tcPr>
            <w:tcW w:w="5242" w:type="dxa"/>
            <w:shd w:val="clear" w:color="000000" w:fill="FFFFFF"/>
            <w:vAlign w:val="center"/>
          </w:tcPr>
          <w:p w14:paraId="0C547C0C"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长期股权投资</w:t>
            </w:r>
          </w:p>
        </w:tc>
        <w:tc>
          <w:tcPr>
            <w:tcW w:w="2268" w:type="dxa"/>
            <w:shd w:val="clear" w:color="000000" w:fill="FFFFFF"/>
            <w:vAlign w:val="center"/>
          </w:tcPr>
          <w:p w14:paraId="20277DFA"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26189A57"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2D7CB3A5" w14:textId="77777777" w:rsidTr="00826F33">
        <w:trPr>
          <w:trHeight w:val="240"/>
          <w:jc w:val="center"/>
        </w:trPr>
        <w:tc>
          <w:tcPr>
            <w:tcW w:w="5242" w:type="dxa"/>
            <w:shd w:val="clear" w:color="000000" w:fill="FFFFFF"/>
            <w:vAlign w:val="center"/>
          </w:tcPr>
          <w:p w14:paraId="436E3145"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其他权益工具投资</w:t>
            </w:r>
          </w:p>
        </w:tc>
        <w:tc>
          <w:tcPr>
            <w:tcW w:w="2268" w:type="dxa"/>
            <w:shd w:val="clear" w:color="000000" w:fill="FFFFFF"/>
            <w:vAlign w:val="center"/>
          </w:tcPr>
          <w:p w14:paraId="7564EF2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415,163,364.76</w:t>
            </w:r>
          </w:p>
        </w:tc>
        <w:tc>
          <w:tcPr>
            <w:tcW w:w="2129" w:type="dxa"/>
            <w:shd w:val="clear" w:color="000000" w:fill="FFFFFF"/>
            <w:vAlign w:val="center"/>
          </w:tcPr>
          <w:p w14:paraId="3C37386E"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415,163,364.76</w:t>
            </w:r>
          </w:p>
        </w:tc>
      </w:tr>
      <w:tr w:rsidR="00320E76" w:rsidRPr="00EF67D2" w14:paraId="4A2D4CD8" w14:textId="77777777" w:rsidTr="00826F33">
        <w:trPr>
          <w:trHeight w:val="240"/>
          <w:jc w:val="center"/>
        </w:trPr>
        <w:tc>
          <w:tcPr>
            <w:tcW w:w="5242" w:type="dxa"/>
            <w:shd w:val="clear" w:color="000000" w:fill="FFFFFF"/>
            <w:vAlign w:val="center"/>
          </w:tcPr>
          <w:p w14:paraId="2404990F"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其他非流动金融资产</w:t>
            </w:r>
          </w:p>
        </w:tc>
        <w:tc>
          <w:tcPr>
            <w:tcW w:w="2268" w:type="dxa"/>
            <w:shd w:val="clear" w:color="000000" w:fill="FFFFFF"/>
            <w:vAlign w:val="center"/>
          </w:tcPr>
          <w:p w14:paraId="5F709F4D"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7E9C386B"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6AF85EC8" w14:textId="77777777" w:rsidTr="00826F33">
        <w:trPr>
          <w:trHeight w:val="240"/>
          <w:jc w:val="center"/>
        </w:trPr>
        <w:tc>
          <w:tcPr>
            <w:tcW w:w="5242" w:type="dxa"/>
            <w:shd w:val="clear" w:color="000000" w:fill="FFFFFF"/>
            <w:vAlign w:val="center"/>
          </w:tcPr>
          <w:p w14:paraId="46E9CA91"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投资性房地产</w:t>
            </w:r>
          </w:p>
        </w:tc>
        <w:tc>
          <w:tcPr>
            <w:tcW w:w="2268" w:type="dxa"/>
            <w:shd w:val="clear" w:color="000000" w:fill="FFFFFF"/>
            <w:vAlign w:val="center"/>
          </w:tcPr>
          <w:p w14:paraId="120CFD30"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1759CC1E"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27392C5" w14:textId="77777777" w:rsidTr="00826F33">
        <w:trPr>
          <w:trHeight w:val="240"/>
          <w:jc w:val="center"/>
        </w:trPr>
        <w:tc>
          <w:tcPr>
            <w:tcW w:w="5242" w:type="dxa"/>
            <w:shd w:val="clear" w:color="000000" w:fill="FFFFFF"/>
            <w:vAlign w:val="center"/>
          </w:tcPr>
          <w:p w14:paraId="55590E39"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固定资产</w:t>
            </w:r>
          </w:p>
        </w:tc>
        <w:tc>
          <w:tcPr>
            <w:tcW w:w="2268" w:type="dxa"/>
            <w:shd w:val="clear" w:color="000000" w:fill="FFFFFF"/>
            <w:vAlign w:val="center"/>
          </w:tcPr>
          <w:p w14:paraId="54838C6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1,285,319,007.52</w:t>
            </w:r>
          </w:p>
        </w:tc>
        <w:tc>
          <w:tcPr>
            <w:tcW w:w="2129" w:type="dxa"/>
            <w:shd w:val="clear" w:color="000000" w:fill="FFFFFF"/>
            <w:vAlign w:val="center"/>
          </w:tcPr>
          <w:p w14:paraId="55AD3FC0"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1,308,107,733.97</w:t>
            </w:r>
          </w:p>
        </w:tc>
      </w:tr>
      <w:tr w:rsidR="00320E76" w:rsidRPr="00EF67D2" w14:paraId="44CF3876" w14:textId="77777777" w:rsidTr="00826F33">
        <w:trPr>
          <w:trHeight w:val="240"/>
          <w:jc w:val="center"/>
        </w:trPr>
        <w:tc>
          <w:tcPr>
            <w:tcW w:w="5242" w:type="dxa"/>
            <w:shd w:val="clear" w:color="000000" w:fill="FFFFFF"/>
            <w:vAlign w:val="center"/>
          </w:tcPr>
          <w:p w14:paraId="56D29098"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在建工程</w:t>
            </w:r>
          </w:p>
        </w:tc>
        <w:tc>
          <w:tcPr>
            <w:tcW w:w="2268" w:type="dxa"/>
            <w:shd w:val="clear" w:color="000000" w:fill="FFFFFF"/>
            <w:vAlign w:val="center"/>
          </w:tcPr>
          <w:p w14:paraId="6701E8F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218,221,944.99</w:t>
            </w:r>
          </w:p>
        </w:tc>
        <w:tc>
          <w:tcPr>
            <w:tcW w:w="2129" w:type="dxa"/>
            <w:shd w:val="clear" w:color="000000" w:fill="FFFFFF"/>
            <w:vAlign w:val="center"/>
          </w:tcPr>
          <w:p w14:paraId="4F532C16"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217,756,537.37</w:t>
            </w:r>
          </w:p>
        </w:tc>
      </w:tr>
      <w:tr w:rsidR="00320E76" w:rsidRPr="00EF67D2" w14:paraId="12E9B208" w14:textId="77777777" w:rsidTr="00826F33">
        <w:trPr>
          <w:trHeight w:val="240"/>
          <w:jc w:val="center"/>
        </w:trPr>
        <w:tc>
          <w:tcPr>
            <w:tcW w:w="5242" w:type="dxa"/>
            <w:shd w:val="clear" w:color="000000" w:fill="FFFFFF"/>
            <w:vAlign w:val="center"/>
          </w:tcPr>
          <w:p w14:paraId="5CB5D2FE"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生产性生物资产</w:t>
            </w:r>
          </w:p>
        </w:tc>
        <w:tc>
          <w:tcPr>
            <w:tcW w:w="2268" w:type="dxa"/>
            <w:shd w:val="clear" w:color="000000" w:fill="FFFFFF"/>
            <w:vAlign w:val="center"/>
          </w:tcPr>
          <w:p w14:paraId="466C4918"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433CE9FF"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447EDA53" w14:textId="77777777" w:rsidTr="00826F33">
        <w:trPr>
          <w:trHeight w:val="240"/>
          <w:jc w:val="center"/>
        </w:trPr>
        <w:tc>
          <w:tcPr>
            <w:tcW w:w="5242" w:type="dxa"/>
            <w:shd w:val="clear" w:color="000000" w:fill="FFFFFF"/>
            <w:vAlign w:val="center"/>
          </w:tcPr>
          <w:p w14:paraId="2A5FA0F1"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油气资产</w:t>
            </w:r>
          </w:p>
        </w:tc>
        <w:tc>
          <w:tcPr>
            <w:tcW w:w="2268" w:type="dxa"/>
            <w:shd w:val="clear" w:color="000000" w:fill="FFFFFF"/>
            <w:vAlign w:val="center"/>
          </w:tcPr>
          <w:p w14:paraId="31AE14B2"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7E5CADA7"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0429DBA8" w14:textId="77777777" w:rsidTr="00826F33">
        <w:trPr>
          <w:trHeight w:val="240"/>
          <w:jc w:val="center"/>
        </w:trPr>
        <w:tc>
          <w:tcPr>
            <w:tcW w:w="5242" w:type="dxa"/>
            <w:shd w:val="clear" w:color="000000" w:fill="FFFFFF"/>
            <w:vAlign w:val="center"/>
          </w:tcPr>
          <w:p w14:paraId="518A8954"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使用权资产</w:t>
            </w:r>
          </w:p>
        </w:tc>
        <w:tc>
          <w:tcPr>
            <w:tcW w:w="2268" w:type="dxa"/>
            <w:shd w:val="clear" w:color="000000" w:fill="FFFFFF"/>
            <w:vAlign w:val="center"/>
          </w:tcPr>
          <w:p w14:paraId="4AC339ED"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7,318,200.37</w:t>
            </w:r>
          </w:p>
        </w:tc>
        <w:tc>
          <w:tcPr>
            <w:tcW w:w="2129" w:type="dxa"/>
            <w:shd w:val="clear" w:color="000000" w:fill="FFFFFF"/>
            <w:vAlign w:val="center"/>
          </w:tcPr>
          <w:p w14:paraId="3E920DD8"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7,815,205.16</w:t>
            </w:r>
          </w:p>
        </w:tc>
      </w:tr>
      <w:tr w:rsidR="00320E76" w:rsidRPr="00EF67D2" w14:paraId="2475F78E" w14:textId="77777777" w:rsidTr="00826F33">
        <w:trPr>
          <w:trHeight w:val="240"/>
          <w:jc w:val="center"/>
        </w:trPr>
        <w:tc>
          <w:tcPr>
            <w:tcW w:w="5242" w:type="dxa"/>
            <w:shd w:val="clear" w:color="000000" w:fill="FFFFFF"/>
            <w:vAlign w:val="center"/>
          </w:tcPr>
          <w:p w14:paraId="54DC7ABF"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无形资产</w:t>
            </w:r>
          </w:p>
        </w:tc>
        <w:tc>
          <w:tcPr>
            <w:tcW w:w="2268" w:type="dxa"/>
            <w:shd w:val="clear" w:color="000000" w:fill="FFFFFF"/>
            <w:vAlign w:val="center"/>
          </w:tcPr>
          <w:p w14:paraId="295DCC80"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274,858,558.70</w:t>
            </w:r>
          </w:p>
        </w:tc>
        <w:tc>
          <w:tcPr>
            <w:tcW w:w="2129" w:type="dxa"/>
            <w:shd w:val="clear" w:color="000000" w:fill="FFFFFF"/>
            <w:vAlign w:val="center"/>
          </w:tcPr>
          <w:p w14:paraId="0E7B1F8C"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277,092,779.94</w:t>
            </w:r>
          </w:p>
        </w:tc>
      </w:tr>
      <w:tr w:rsidR="00320E76" w:rsidRPr="00EF67D2" w14:paraId="649DC389" w14:textId="77777777" w:rsidTr="00826F33">
        <w:trPr>
          <w:trHeight w:val="240"/>
          <w:jc w:val="center"/>
        </w:trPr>
        <w:tc>
          <w:tcPr>
            <w:tcW w:w="5242" w:type="dxa"/>
            <w:shd w:val="clear" w:color="000000" w:fill="FFFFFF"/>
            <w:vAlign w:val="center"/>
          </w:tcPr>
          <w:p w14:paraId="5CA6D72E" w14:textId="77777777" w:rsidR="00320E76" w:rsidRPr="00EF67D2" w:rsidRDefault="00B33600" w:rsidP="00EF67D2">
            <w:pPr>
              <w:spacing w:before="40" w:after="40" w:line="276" w:lineRule="auto"/>
              <w:ind w:firstLineChars="200" w:firstLine="420"/>
              <w:rPr>
                <w:rFonts w:ascii="宋体" w:eastAsia="宋体" w:hAnsi="宋体" w:cs="宋体"/>
                <w:szCs w:val="21"/>
              </w:rPr>
            </w:pPr>
            <w:r w:rsidRPr="00EF67D2">
              <w:rPr>
                <w:rFonts w:ascii="宋体" w:eastAsia="宋体" w:hAnsi="宋体" w:cs="宋体"/>
                <w:szCs w:val="21"/>
              </w:rPr>
              <w:t>其中：数据资源</w:t>
            </w:r>
          </w:p>
        </w:tc>
        <w:tc>
          <w:tcPr>
            <w:tcW w:w="2268" w:type="dxa"/>
            <w:shd w:val="clear" w:color="000000" w:fill="FFFFFF"/>
            <w:vAlign w:val="center"/>
          </w:tcPr>
          <w:p w14:paraId="0799DC53"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34A6231C"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16DC9CBC" w14:textId="77777777" w:rsidTr="00826F33">
        <w:trPr>
          <w:trHeight w:val="240"/>
          <w:jc w:val="center"/>
        </w:trPr>
        <w:tc>
          <w:tcPr>
            <w:tcW w:w="5242" w:type="dxa"/>
            <w:shd w:val="clear" w:color="000000" w:fill="FFFFFF"/>
            <w:vAlign w:val="center"/>
          </w:tcPr>
          <w:p w14:paraId="13633ADC"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开发支出</w:t>
            </w:r>
          </w:p>
        </w:tc>
        <w:tc>
          <w:tcPr>
            <w:tcW w:w="2268" w:type="dxa"/>
            <w:shd w:val="clear" w:color="000000" w:fill="FFFFFF"/>
            <w:vAlign w:val="center"/>
          </w:tcPr>
          <w:p w14:paraId="60D5C676"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042B9415"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256239E6" w14:textId="77777777" w:rsidTr="00826F33">
        <w:trPr>
          <w:trHeight w:val="240"/>
          <w:jc w:val="center"/>
        </w:trPr>
        <w:tc>
          <w:tcPr>
            <w:tcW w:w="5242" w:type="dxa"/>
            <w:shd w:val="clear" w:color="000000" w:fill="FFFFFF"/>
            <w:vAlign w:val="center"/>
          </w:tcPr>
          <w:p w14:paraId="28758721" w14:textId="77777777" w:rsidR="00320E76" w:rsidRPr="00EF67D2" w:rsidRDefault="00B33600" w:rsidP="00EF67D2">
            <w:pPr>
              <w:spacing w:before="40" w:after="40" w:line="276" w:lineRule="auto"/>
              <w:ind w:firstLineChars="200" w:firstLine="420"/>
              <w:rPr>
                <w:rFonts w:ascii="宋体" w:eastAsia="宋体" w:hAnsi="宋体" w:cs="宋体"/>
                <w:szCs w:val="21"/>
              </w:rPr>
            </w:pPr>
            <w:r w:rsidRPr="00EF67D2">
              <w:rPr>
                <w:rFonts w:ascii="宋体" w:eastAsia="宋体" w:hAnsi="宋体" w:cs="宋体"/>
                <w:szCs w:val="21"/>
              </w:rPr>
              <w:t>其中：数据资源</w:t>
            </w:r>
          </w:p>
        </w:tc>
        <w:tc>
          <w:tcPr>
            <w:tcW w:w="2268" w:type="dxa"/>
            <w:shd w:val="clear" w:color="000000" w:fill="FFFFFF"/>
            <w:vAlign w:val="center"/>
          </w:tcPr>
          <w:p w14:paraId="3FCDC49F"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53FCD41D"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5CEADD6A" w14:textId="77777777" w:rsidTr="00826F33">
        <w:trPr>
          <w:trHeight w:val="240"/>
          <w:jc w:val="center"/>
        </w:trPr>
        <w:tc>
          <w:tcPr>
            <w:tcW w:w="5242" w:type="dxa"/>
            <w:shd w:val="clear" w:color="000000" w:fill="FFFFFF"/>
            <w:vAlign w:val="center"/>
          </w:tcPr>
          <w:p w14:paraId="4453EC78"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商誉</w:t>
            </w:r>
          </w:p>
        </w:tc>
        <w:tc>
          <w:tcPr>
            <w:tcW w:w="2268" w:type="dxa"/>
            <w:shd w:val="clear" w:color="000000" w:fill="FFFFFF"/>
            <w:vAlign w:val="center"/>
          </w:tcPr>
          <w:p w14:paraId="62A38F1C"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37B60502"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4F1E275F" w14:textId="77777777" w:rsidTr="00826F33">
        <w:trPr>
          <w:trHeight w:val="240"/>
          <w:jc w:val="center"/>
        </w:trPr>
        <w:tc>
          <w:tcPr>
            <w:tcW w:w="5242" w:type="dxa"/>
            <w:shd w:val="clear" w:color="000000" w:fill="FFFFFF"/>
            <w:vAlign w:val="center"/>
          </w:tcPr>
          <w:p w14:paraId="393D147C"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长期待摊费用</w:t>
            </w:r>
          </w:p>
        </w:tc>
        <w:tc>
          <w:tcPr>
            <w:tcW w:w="2268" w:type="dxa"/>
            <w:shd w:val="clear" w:color="000000" w:fill="FFFFFF"/>
            <w:vAlign w:val="center"/>
          </w:tcPr>
          <w:p w14:paraId="77479EE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911,958.00</w:t>
            </w:r>
          </w:p>
        </w:tc>
        <w:tc>
          <w:tcPr>
            <w:tcW w:w="2129" w:type="dxa"/>
            <w:shd w:val="clear" w:color="000000" w:fill="FFFFFF"/>
            <w:vAlign w:val="center"/>
          </w:tcPr>
          <w:p w14:paraId="11A702A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919,532.46</w:t>
            </w:r>
          </w:p>
        </w:tc>
      </w:tr>
      <w:tr w:rsidR="00320E76" w:rsidRPr="00EF67D2" w14:paraId="0F175E8C" w14:textId="77777777" w:rsidTr="00826F33">
        <w:trPr>
          <w:trHeight w:val="240"/>
          <w:jc w:val="center"/>
        </w:trPr>
        <w:tc>
          <w:tcPr>
            <w:tcW w:w="5242" w:type="dxa"/>
            <w:shd w:val="clear" w:color="000000" w:fill="FFFFFF"/>
            <w:vAlign w:val="center"/>
          </w:tcPr>
          <w:p w14:paraId="52D94BC4"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递延所得税资产</w:t>
            </w:r>
          </w:p>
        </w:tc>
        <w:tc>
          <w:tcPr>
            <w:tcW w:w="2268" w:type="dxa"/>
            <w:shd w:val="clear" w:color="000000" w:fill="FFFFFF"/>
            <w:vAlign w:val="center"/>
          </w:tcPr>
          <w:p w14:paraId="753C7963"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3,054,419.38</w:t>
            </w:r>
          </w:p>
        </w:tc>
        <w:tc>
          <w:tcPr>
            <w:tcW w:w="2129" w:type="dxa"/>
            <w:shd w:val="clear" w:color="000000" w:fill="FFFFFF"/>
            <w:vAlign w:val="center"/>
          </w:tcPr>
          <w:p w14:paraId="2C09CD5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3,003,398.44</w:t>
            </w:r>
          </w:p>
        </w:tc>
      </w:tr>
      <w:tr w:rsidR="00320E76" w:rsidRPr="00EF67D2" w14:paraId="0970341B" w14:textId="77777777" w:rsidTr="00826F33">
        <w:trPr>
          <w:trHeight w:val="240"/>
          <w:jc w:val="center"/>
        </w:trPr>
        <w:tc>
          <w:tcPr>
            <w:tcW w:w="5242" w:type="dxa"/>
            <w:shd w:val="clear" w:color="000000" w:fill="FFFFFF"/>
            <w:vAlign w:val="center"/>
          </w:tcPr>
          <w:p w14:paraId="0E92CF78"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其他非流动资产</w:t>
            </w:r>
          </w:p>
        </w:tc>
        <w:tc>
          <w:tcPr>
            <w:tcW w:w="2268" w:type="dxa"/>
            <w:shd w:val="clear" w:color="000000" w:fill="FFFFFF"/>
            <w:vAlign w:val="center"/>
          </w:tcPr>
          <w:p w14:paraId="312DE152"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4,532,180.66</w:t>
            </w:r>
          </w:p>
        </w:tc>
        <w:tc>
          <w:tcPr>
            <w:tcW w:w="2129" w:type="dxa"/>
            <w:shd w:val="clear" w:color="000000" w:fill="FFFFFF"/>
            <w:vAlign w:val="center"/>
          </w:tcPr>
          <w:p w14:paraId="4829DF8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4,779,411.57</w:t>
            </w:r>
          </w:p>
        </w:tc>
      </w:tr>
      <w:tr w:rsidR="00320E76" w:rsidRPr="00EF67D2" w14:paraId="3D873A76" w14:textId="77777777" w:rsidTr="00826F33">
        <w:trPr>
          <w:trHeight w:val="240"/>
          <w:jc w:val="center"/>
        </w:trPr>
        <w:tc>
          <w:tcPr>
            <w:tcW w:w="5242" w:type="dxa"/>
            <w:shd w:val="clear" w:color="000000" w:fill="FFFFFF"/>
            <w:vAlign w:val="center"/>
          </w:tcPr>
          <w:p w14:paraId="308B93ED"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非流动资产合计</w:t>
            </w:r>
          </w:p>
        </w:tc>
        <w:tc>
          <w:tcPr>
            <w:tcW w:w="2268" w:type="dxa"/>
            <w:shd w:val="clear" w:color="000000" w:fill="FFFFFF"/>
            <w:vAlign w:val="center"/>
          </w:tcPr>
          <w:p w14:paraId="75B6B3B3"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2,209,379,634.38</w:t>
            </w:r>
          </w:p>
        </w:tc>
        <w:tc>
          <w:tcPr>
            <w:tcW w:w="2129" w:type="dxa"/>
            <w:shd w:val="clear" w:color="000000" w:fill="FFFFFF"/>
            <w:vAlign w:val="center"/>
          </w:tcPr>
          <w:p w14:paraId="7D18DA9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2,234,637,963.67</w:t>
            </w:r>
          </w:p>
        </w:tc>
      </w:tr>
      <w:tr w:rsidR="00320E76" w:rsidRPr="00EF67D2" w14:paraId="2A06F05D" w14:textId="77777777" w:rsidTr="00826F33">
        <w:trPr>
          <w:trHeight w:val="240"/>
          <w:jc w:val="center"/>
        </w:trPr>
        <w:tc>
          <w:tcPr>
            <w:tcW w:w="5242" w:type="dxa"/>
            <w:shd w:val="clear" w:color="000000" w:fill="FFFFFF"/>
            <w:vAlign w:val="center"/>
          </w:tcPr>
          <w:p w14:paraId="07DA85BB"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资产总计</w:t>
            </w:r>
          </w:p>
        </w:tc>
        <w:tc>
          <w:tcPr>
            <w:tcW w:w="2268" w:type="dxa"/>
            <w:shd w:val="clear" w:color="000000" w:fill="FFFFFF"/>
            <w:vAlign w:val="center"/>
          </w:tcPr>
          <w:p w14:paraId="654907A3"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5,322,310,471.92</w:t>
            </w:r>
          </w:p>
        </w:tc>
        <w:tc>
          <w:tcPr>
            <w:tcW w:w="2129" w:type="dxa"/>
            <w:shd w:val="clear" w:color="000000" w:fill="FFFFFF"/>
            <w:vAlign w:val="center"/>
          </w:tcPr>
          <w:p w14:paraId="3DB6D49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5,524,164,637.48</w:t>
            </w:r>
          </w:p>
        </w:tc>
      </w:tr>
      <w:tr w:rsidR="00320E76" w:rsidRPr="00EF67D2" w14:paraId="32F796C9" w14:textId="77777777" w:rsidTr="00826F33">
        <w:trPr>
          <w:trHeight w:val="240"/>
          <w:jc w:val="center"/>
        </w:trPr>
        <w:tc>
          <w:tcPr>
            <w:tcW w:w="5242" w:type="dxa"/>
            <w:shd w:val="clear" w:color="000000" w:fill="FFFFFF"/>
            <w:vAlign w:val="center"/>
          </w:tcPr>
          <w:p w14:paraId="673FE026"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流动负债：</w:t>
            </w:r>
          </w:p>
        </w:tc>
        <w:tc>
          <w:tcPr>
            <w:tcW w:w="2268" w:type="dxa"/>
            <w:shd w:val="clear" w:color="000000" w:fill="FFFFFF"/>
            <w:vAlign w:val="center"/>
          </w:tcPr>
          <w:p w14:paraId="1886ECC5" w14:textId="77777777" w:rsidR="00320E76" w:rsidRPr="00EF67D2" w:rsidRDefault="00320E76" w:rsidP="00EF67D2">
            <w:pPr>
              <w:spacing w:line="276" w:lineRule="auto"/>
              <w:rPr>
                <w:szCs w:val="21"/>
              </w:rPr>
            </w:pPr>
          </w:p>
        </w:tc>
        <w:tc>
          <w:tcPr>
            <w:tcW w:w="2129" w:type="dxa"/>
            <w:shd w:val="clear" w:color="000000" w:fill="FFFFFF"/>
            <w:vAlign w:val="center"/>
          </w:tcPr>
          <w:p w14:paraId="0B3608AD" w14:textId="77777777" w:rsidR="00320E76" w:rsidRPr="00EF67D2" w:rsidRDefault="00320E76" w:rsidP="00EF67D2">
            <w:pPr>
              <w:spacing w:line="276" w:lineRule="auto"/>
              <w:rPr>
                <w:szCs w:val="21"/>
              </w:rPr>
            </w:pPr>
          </w:p>
        </w:tc>
      </w:tr>
      <w:tr w:rsidR="00320E76" w:rsidRPr="00EF67D2" w14:paraId="4F665DAD" w14:textId="77777777" w:rsidTr="00826F33">
        <w:trPr>
          <w:trHeight w:val="240"/>
          <w:jc w:val="center"/>
        </w:trPr>
        <w:tc>
          <w:tcPr>
            <w:tcW w:w="5242" w:type="dxa"/>
            <w:shd w:val="clear" w:color="000000" w:fill="FFFFFF"/>
            <w:vAlign w:val="center"/>
          </w:tcPr>
          <w:p w14:paraId="5F6070DD"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短期借款</w:t>
            </w:r>
          </w:p>
        </w:tc>
        <w:tc>
          <w:tcPr>
            <w:tcW w:w="2268" w:type="dxa"/>
            <w:shd w:val="clear" w:color="000000" w:fill="FFFFFF"/>
            <w:vAlign w:val="center"/>
          </w:tcPr>
          <w:p w14:paraId="11D6B1F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165,957,475.84</w:t>
            </w:r>
          </w:p>
        </w:tc>
        <w:tc>
          <w:tcPr>
            <w:tcW w:w="2129" w:type="dxa"/>
            <w:shd w:val="clear" w:color="000000" w:fill="FFFFFF"/>
            <w:vAlign w:val="center"/>
          </w:tcPr>
          <w:p w14:paraId="7475345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466,896,591.38</w:t>
            </w:r>
          </w:p>
        </w:tc>
      </w:tr>
      <w:tr w:rsidR="00320E76" w:rsidRPr="00EF67D2" w14:paraId="26A1C79B" w14:textId="77777777" w:rsidTr="00826F33">
        <w:trPr>
          <w:trHeight w:val="240"/>
          <w:jc w:val="center"/>
        </w:trPr>
        <w:tc>
          <w:tcPr>
            <w:tcW w:w="5242" w:type="dxa"/>
            <w:shd w:val="clear" w:color="000000" w:fill="FFFFFF"/>
            <w:vAlign w:val="center"/>
          </w:tcPr>
          <w:p w14:paraId="25248ECA"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向中央银行借款</w:t>
            </w:r>
          </w:p>
        </w:tc>
        <w:tc>
          <w:tcPr>
            <w:tcW w:w="2268" w:type="dxa"/>
            <w:shd w:val="clear" w:color="000000" w:fill="FFFFFF"/>
            <w:vAlign w:val="center"/>
          </w:tcPr>
          <w:p w14:paraId="0686A62A"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76A1575F"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318B2BC4" w14:textId="77777777" w:rsidTr="00826F33">
        <w:trPr>
          <w:trHeight w:val="240"/>
          <w:jc w:val="center"/>
        </w:trPr>
        <w:tc>
          <w:tcPr>
            <w:tcW w:w="5242" w:type="dxa"/>
            <w:shd w:val="clear" w:color="000000" w:fill="FFFFFF"/>
            <w:vAlign w:val="center"/>
          </w:tcPr>
          <w:p w14:paraId="277354F6"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拆入资金</w:t>
            </w:r>
          </w:p>
        </w:tc>
        <w:tc>
          <w:tcPr>
            <w:tcW w:w="2268" w:type="dxa"/>
            <w:shd w:val="clear" w:color="000000" w:fill="FFFFFF"/>
            <w:vAlign w:val="center"/>
          </w:tcPr>
          <w:p w14:paraId="0E8F1811"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229B0E95"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96FD80D" w14:textId="77777777" w:rsidTr="00826F33">
        <w:trPr>
          <w:trHeight w:val="240"/>
          <w:jc w:val="center"/>
        </w:trPr>
        <w:tc>
          <w:tcPr>
            <w:tcW w:w="5242" w:type="dxa"/>
            <w:shd w:val="clear" w:color="000000" w:fill="FFFFFF"/>
            <w:vAlign w:val="center"/>
          </w:tcPr>
          <w:p w14:paraId="431ADC8A"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交易性金融负债</w:t>
            </w:r>
          </w:p>
        </w:tc>
        <w:tc>
          <w:tcPr>
            <w:tcW w:w="2268" w:type="dxa"/>
            <w:shd w:val="clear" w:color="000000" w:fill="FFFFFF"/>
            <w:vAlign w:val="center"/>
          </w:tcPr>
          <w:p w14:paraId="788B67E8"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171E1DF4"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0A9CAA11" w14:textId="77777777" w:rsidTr="00826F33">
        <w:trPr>
          <w:trHeight w:val="240"/>
          <w:jc w:val="center"/>
        </w:trPr>
        <w:tc>
          <w:tcPr>
            <w:tcW w:w="5242" w:type="dxa"/>
            <w:shd w:val="clear" w:color="000000" w:fill="FFFFFF"/>
            <w:vAlign w:val="center"/>
          </w:tcPr>
          <w:p w14:paraId="52C076B0"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衍生金融负债</w:t>
            </w:r>
          </w:p>
        </w:tc>
        <w:tc>
          <w:tcPr>
            <w:tcW w:w="2268" w:type="dxa"/>
            <w:shd w:val="clear" w:color="000000" w:fill="FFFFFF"/>
            <w:vAlign w:val="center"/>
          </w:tcPr>
          <w:p w14:paraId="3C962377"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66DB6ACA"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8D522C5" w14:textId="77777777" w:rsidTr="00826F33">
        <w:trPr>
          <w:trHeight w:val="240"/>
          <w:jc w:val="center"/>
        </w:trPr>
        <w:tc>
          <w:tcPr>
            <w:tcW w:w="5242" w:type="dxa"/>
            <w:shd w:val="clear" w:color="000000" w:fill="FFFFFF"/>
            <w:vAlign w:val="center"/>
          </w:tcPr>
          <w:p w14:paraId="37350A1F"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应付票据</w:t>
            </w:r>
          </w:p>
        </w:tc>
        <w:tc>
          <w:tcPr>
            <w:tcW w:w="2268" w:type="dxa"/>
            <w:shd w:val="clear" w:color="000000" w:fill="FFFFFF"/>
            <w:vAlign w:val="center"/>
          </w:tcPr>
          <w:p w14:paraId="08D206BB"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7C58E1A3"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62C9E782" w14:textId="77777777" w:rsidTr="00826F33">
        <w:trPr>
          <w:trHeight w:val="240"/>
          <w:jc w:val="center"/>
        </w:trPr>
        <w:tc>
          <w:tcPr>
            <w:tcW w:w="5242" w:type="dxa"/>
            <w:shd w:val="clear" w:color="000000" w:fill="FFFFFF"/>
            <w:vAlign w:val="center"/>
          </w:tcPr>
          <w:p w14:paraId="23A3E9D0"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应付账款</w:t>
            </w:r>
          </w:p>
        </w:tc>
        <w:tc>
          <w:tcPr>
            <w:tcW w:w="2268" w:type="dxa"/>
            <w:shd w:val="clear" w:color="000000" w:fill="FFFFFF"/>
            <w:vAlign w:val="center"/>
          </w:tcPr>
          <w:p w14:paraId="624D88F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667,876,691.26</w:t>
            </w:r>
          </w:p>
        </w:tc>
        <w:tc>
          <w:tcPr>
            <w:tcW w:w="2129" w:type="dxa"/>
            <w:shd w:val="clear" w:color="000000" w:fill="FFFFFF"/>
            <w:vAlign w:val="center"/>
          </w:tcPr>
          <w:p w14:paraId="538CFCC5"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692,560,450.92</w:t>
            </w:r>
          </w:p>
        </w:tc>
      </w:tr>
      <w:tr w:rsidR="00320E76" w:rsidRPr="00EF67D2" w14:paraId="0D3B774A" w14:textId="77777777" w:rsidTr="00826F33">
        <w:trPr>
          <w:trHeight w:val="240"/>
          <w:jc w:val="center"/>
        </w:trPr>
        <w:tc>
          <w:tcPr>
            <w:tcW w:w="5242" w:type="dxa"/>
            <w:shd w:val="clear" w:color="000000" w:fill="FFFFFF"/>
            <w:vAlign w:val="center"/>
          </w:tcPr>
          <w:p w14:paraId="76C34D2D"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预收款项</w:t>
            </w:r>
          </w:p>
        </w:tc>
        <w:tc>
          <w:tcPr>
            <w:tcW w:w="2268" w:type="dxa"/>
            <w:shd w:val="clear" w:color="000000" w:fill="FFFFFF"/>
            <w:vAlign w:val="center"/>
          </w:tcPr>
          <w:p w14:paraId="3D74A73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494,400.00</w:t>
            </w:r>
          </w:p>
        </w:tc>
        <w:tc>
          <w:tcPr>
            <w:tcW w:w="2129" w:type="dxa"/>
            <w:shd w:val="clear" w:color="000000" w:fill="FFFFFF"/>
            <w:vAlign w:val="center"/>
          </w:tcPr>
          <w:p w14:paraId="3F3FCA2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494,400.00</w:t>
            </w:r>
          </w:p>
        </w:tc>
      </w:tr>
      <w:tr w:rsidR="00320E76" w:rsidRPr="00EF67D2" w14:paraId="32572640" w14:textId="77777777" w:rsidTr="00826F33">
        <w:trPr>
          <w:trHeight w:val="240"/>
          <w:jc w:val="center"/>
        </w:trPr>
        <w:tc>
          <w:tcPr>
            <w:tcW w:w="5242" w:type="dxa"/>
            <w:shd w:val="clear" w:color="000000" w:fill="FFFFFF"/>
            <w:vAlign w:val="center"/>
          </w:tcPr>
          <w:p w14:paraId="3D5C170B"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合同负债</w:t>
            </w:r>
          </w:p>
        </w:tc>
        <w:tc>
          <w:tcPr>
            <w:tcW w:w="2268" w:type="dxa"/>
            <w:shd w:val="clear" w:color="000000" w:fill="FFFFFF"/>
            <w:vAlign w:val="center"/>
          </w:tcPr>
          <w:p w14:paraId="10ECCD93"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107,055,274.52</w:t>
            </w:r>
          </w:p>
        </w:tc>
        <w:tc>
          <w:tcPr>
            <w:tcW w:w="2129" w:type="dxa"/>
            <w:shd w:val="clear" w:color="000000" w:fill="FFFFFF"/>
            <w:vAlign w:val="center"/>
          </w:tcPr>
          <w:p w14:paraId="67974C4D"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101,737,410.53</w:t>
            </w:r>
          </w:p>
        </w:tc>
      </w:tr>
      <w:tr w:rsidR="00320E76" w:rsidRPr="00EF67D2" w14:paraId="64976BE1" w14:textId="77777777" w:rsidTr="00826F33">
        <w:trPr>
          <w:trHeight w:val="240"/>
          <w:jc w:val="center"/>
        </w:trPr>
        <w:tc>
          <w:tcPr>
            <w:tcW w:w="5242" w:type="dxa"/>
            <w:shd w:val="clear" w:color="000000" w:fill="FFFFFF"/>
            <w:vAlign w:val="center"/>
          </w:tcPr>
          <w:p w14:paraId="54633DE4"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卖出回购金融资产款</w:t>
            </w:r>
          </w:p>
        </w:tc>
        <w:tc>
          <w:tcPr>
            <w:tcW w:w="2268" w:type="dxa"/>
            <w:shd w:val="clear" w:color="000000" w:fill="FFFFFF"/>
            <w:vAlign w:val="center"/>
          </w:tcPr>
          <w:p w14:paraId="7E4A2918"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7E1772AE"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9FECC18" w14:textId="77777777" w:rsidTr="00826F33">
        <w:trPr>
          <w:trHeight w:val="240"/>
          <w:jc w:val="center"/>
        </w:trPr>
        <w:tc>
          <w:tcPr>
            <w:tcW w:w="5242" w:type="dxa"/>
            <w:shd w:val="clear" w:color="000000" w:fill="FFFFFF"/>
            <w:vAlign w:val="center"/>
          </w:tcPr>
          <w:p w14:paraId="20127B85"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吸收存款及同业存放</w:t>
            </w:r>
          </w:p>
        </w:tc>
        <w:tc>
          <w:tcPr>
            <w:tcW w:w="2268" w:type="dxa"/>
            <w:shd w:val="clear" w:color="000000" w:fill="FFFFFF"/>
            <w:vAlign w:val="center"/>
          </w:tcPr>
          <w:p w14:paraId="00195C8F"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6800991D"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3FA92344" w14:textId="77777777" w:rsidTr="00826F33">
        <w:trPr>
          <w:trHeight w:val="240"/>
          <w:jc w:val="center"/>
        </w:trPr>
        <w:tc>
          <w:tcPr>
            <w:tcW w:w="5242" w:type="dxa"/>
            <w:shd w:val="clear" w:color="000000" w:fill="FFFFFF"/>
            <w:vAlign w:val="center"/>
          </w:tcPr>
          <w:p w14:paraId="3EE8A509"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代理买卖证券款</w:t>
            </w:r>
          </w:p>
        </w:tc>
        <w:tc>
          <w:tcPr>
            <w:tcW w:w="2268" w:type="dxa"/>
            <w:shd w:val="clear" w:color="000000" w:fill="FFFFFF"/>
            <w:vAlign w:val="center"/>
          </w:tcPr>
          <w:p w14:paraId="7E102EE5"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4DE40538"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43713F5" w14:textId="77777777" w:rsidTr="00826F33">
        <w:trPr>
          <w:trHeight w:val="240"/>
          <w:jc w:val="center"/>
        </w:trPr>
        <w:tc>
          <w:tcPr>
            <w:tcW w:w="5242" w:type="dxa"/>
            <w:shd w:val="clear" w:color="000000" w:fill="FFFFFF"/>
            <w:vAlign w:val="center"/>
          </w:tcPr>
          <w:p w14:paraId="56BAAD16"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代理承销证券款</w:t>
            </w:r>
          </w:p>
        </w:tc>
        <w:tc>
          <w:tcPr>
            <w:tcW w:w="2268" w:type="dxa"/>
            <w:shd w:val="clear" w:color="000000" w:fill="FFFFFF"/>
            <w:vAlign w:val="center"/>
          </w:tcPr>
          <w:p w14:paraId="528F0679"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53F835DC"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2516C84" w14:textId="77777777" w:rsidTr="00826F33">
        <w:trPr>
          <w:trHeight w:val="240"/>
          <w:jc w:val="center"/>
        </w:trPr>
        <w:tc>
          <w:tcPr>
            <w:tcW w:w="5242" w:type="dxa"/>
            <w:shd w:val="clear" w:color="000000" w:fill="FFFFFF"/>
            <w:vAlign w:val="center"/>
          </w:tcPr>
          <w:p w14:paraId="00059272"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应付职工薪酬</w:t>
            </w:r>
          </w:p>
        </w:tc>
        <w:tc>
          <w:tcPr>
            <w:tcW w:w="2268" w:type="dxa"/>
            <w:shd w:val="clear" w:color="000000" w:fill="FFFFFF"/>
            <w:vAlign w:val="center"/>
          </w:tcPr>
          <w:p w14:paraId="70CFDD6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53,537,718.00</w:t>
            </w:r>
          </w:p>
        </w:tc>
        <w:tc>
          <w:tcPr>
            <w:tcW w:w="2129" w:type="dxa"/>
            <w:shd w:val="clear" w:color="000000" w:fill="FFFFFF"/>
            <w:vAlign w:val="center"/>
          </w:tcPr>
          <w:p w14:paraId="716CB465"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70,525,404.26</w:t>
            </w:r>
          </w:p>
        </w:tc>
      </w:tr>
      <w:tr w:rsidR="00320E76" w:rsidRPr="00EF67D2" w14:paraId="5DB42ADC" w14:textId="77777777" w:rsidTr="00826F33">
        <w:trPr>
          <w:trHeight w:val="240"/>
          <w:jc w:val="center"/>
        </w:trPr>
        <w:tc>
          <w:tcPr>
            <w:tcW w:w="5242" w:type="dxa"/>
            <w:shd w:val="clear" w:color="000000" w:fill="FFFFFF"/>
            <w:vAlign w:val="center"/>
          </w:tcPr>
          <w:p w14:paraId="38BCFE76"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应交税费</w:t>
            </w:r>
          </w:p>
        </w:tc>
        <w:tc>
          <w:tcPr>
            <w:tcW w:w="2268" w:type="dxa"/>
            <w:shd w:val="clear" w:color="000000" w:fill="FFFFFF"/>
            <w:vAlign w:val="center"/>
          </w:tcPr>
          <w:p w14:paraId="457ACE1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57,959,307.74</w:t>
            </w:r>
          </w:p>
        </w:tc>
        <w:tc>
          <w:tcPr>
            <w:tcW w:w="2129" w:type="dxa"/>
            <w:shd w:val="clear" w:color="000000" w:fill="FFFFFF"/>
            <w:vAlign w:val="center"/>
          </w:tcPr>
          <w:p w14:paraId="1341C87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59,596,829.37</w:t>
            </w:r>
          </w:p>
        </w:tc>
      </w:tr>
      <w:tr w:rsidR="00320E76" w:rsidRPr="00EF67D2" w14:paraId="042746B1" w14:textId="77777777" w:rsidTr="00826F33">
        <w:trPr>
          <w:trHeight w:val="240"/>
          <w:jc w:val="center"/>
        </w:trPr>
        <w:tc>
          <w:tcPr>
            <w:tcW w:w="5242" w:type="dxa"/>
            <w:shd w:val="clear" w:color="000000" w:fill="FFFFFF"/>
            <w:vAlign w:val="center"/>
          </w:tcPr>
          <w:p w14:paraId="63DD2B83"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其他应付款</w:t>
            </w:r>
          </w:p>
        </w:tc>
        <w:tc>
          <w:tcPr>
            <w:tcW w:w="2268" w:type="dxa"/>
            <w:shd w:val="clear" w:color="000000" w:fill="FFFFFF"/>
            <w:vAlign w:val="center"/>
          </w:tcPr>
          <w:p w14:paraId="36DB288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475,033,195.44</w:t>
            </w:r>
          </w:p>
        </w:tc>
        <w:tc>
          <w:tcPr>
            <w:tcW w:w="2129" w:type="dxa"/>
            <w:shd w:val="clear" w:color="000000" w:fill="FFFFFF"/>
            <w:vAlign w:val="center"/>
          </w:tcPr>
          <w:p w14:paraId="10AE2753"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591,015,091.80</w:t>
            </w:r>
          </w:p>
        </w:tc>
      </w:tr>
      <w:tr w:rsidR="00320E76" w:rsidRPr="00EF67D2" w14:paraId="5317F9E5" w14:textId="77777777" w:rsidTr="00826F33">
        <w:trPr>
          <w:trHeight w:val="240"/>
          <w:jc w:val="center"/>
        </w:trPr>
        <w:tc>
          <w:tcPr>
            <w:tcW w:w="5242" w:type="dxa"/>
            <w:shd w:val="clear" w:color="000000" w:fill="FFFFFF"/>
            <w:vAlign w:val="center"/>
          </w:tcPr>
          <w:p w14:paraId="71CF95DE" w14:textId="77777777" w:rsidR="00320E76" w:rsidRPr="00EF67D2" w:rsidRDefault="00B33600" w:rsidP="00EF67D2">
            <w:pPr>
              <w:spacing w:line="276" w:lineRule="auto"/>
              <w:ind w:firstLineChars="200" w:firstLine="420"/>
              <w:rPr>
                <w:rFonts w:ascii="宋体" w:eastAsia="宋体" w:hAnsi="宋体" w:cs="宋体"/>
                <w:szCs w:val="21"/>
              </w:rPr>
            </w:pPr>
            <w:r w:rsidRPr="00EF67D2">
              <w:rPr>
                <w:rFonts w:ascii="宋体" w:eastAsia="宋体" w:hAnsi="宋体" w:cs="宋体"/>
                <w:szCs w:val="21"/>
              </w:rPr>
              <w:t>其中：应付利息</w:t>
            </w:r>
          </w:p>
        </w:tc>
        <w:tc>
          <w:tcPr>
            <w:tcW w:w="2268" w:type="dxa"/>
            <w:shd w:val="clear" w:color="000000" w:fill="FFFFFF"/>
            <w:vAlign w:val="center"/>
          </w:tcPr>
          <w:p w14:paraId="43B54DE0"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1D795754"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3C032C04" w14:textId="77777777" w:rsidTr="00826F33">
        <w:trPr>
          <w:trHeight w:val="240"/>
          <w:jc w:val="center"/>
        </w:trPr>
        <w:tc>
          <w:tcPr>
            <w:tcW w:w="5242" w:type="dxa"/>
            <w:shd w:val="clear" w:color="000000" w:fill="FFFFFF"/>
            <w:vAlign w:val="center"/>
          </w:tcPr>
          <w:p w14:paraId="59DAB1DD" w14:textId="77777777" w:rsidR="00320E76" w:rsidRPr="00EF67D2" w:rsidRDefault="00B33600" w:rsidP="00EF67D2">
            <w:pPr>
              <w:spacing w:line="276" w:lineRule="auto"/>
              <w:ind w:firstLineChars="500" w:firstLine="1050"/>
              <w:rPr>
                <w:rFonts w:ascii="宋体" w:eastAsia="宋体" w:hAnsi="宋体" w:cs="宋体"/>
                <w:szCs w:val="21"/>
              </w:rPr>
            </w:pPr>
            <w:r w:rsidRPr="00EF67D2">
              <w:rPr>
                <w:rFonts w:ascii="宋体" w:eastAsia="宋体" w:hAnsi="宋体" w:cs="宋体"/>
                <w:szCs w:val="21"/>
              </w:rPr>
              <w:t>应付股利</w:t>
            </w:r>
          </w:p>
        </w:tc>
        <w:tc>
          <w:tcPr>
            <w:tcW w:w="2268" w:type="dxa"/>
            <w:shd w:val="clear" w:color="000000" w:fill="FFFFFF"/>
            <w:vAlign w:val="center"/>
          </w:tcPr>
          <w:p w14:paraId="35E645CD"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5E108D22"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44D489C3" w14:textId="77777777" w:rsidTr="00826F33">
        <w:trPr>
          <w:trHeight w:val="240"/>
          <w:jc w:val="center"/>
        </w:trPr>
        <w:tc>
          <w:tcPr>
            <w:tcW w:w="5242" w:type="dxa"/>
            <w:shd w:val="clear" w:color="000000" w:fill="FFFFFF"/>
            <w:vAlign w:val="center"/>
          </w:tcPr>
          <w:p w14:paraId="60BC670C"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应付手续费及佣金</w:t>
            </w:r>
          </w:p>
        </w:tc>
        <w:tc>
          <w:tcPr>
            <w:tcW w:w="2268" w:type="dxa"/>
            <w:shd w:val="clear" w:color="000000" w:fill="FFFFFF"/>
            <w:vAlign w:val="center"/>
          </w:tcPr>
          <w:p w14:paraId="36CA3025"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05A5CDCB"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57812604" w14:textId="77777777" w:rsidTr="00826F33">
        <w:trPr>
          <w:trHeight w:val="240"/>
          <w:jc w:val="center"/>
        </w:trPr>
        <w:tc>
          <w:tcPr>
            <w:tcW w:w="5242" w:type="dxa"/>
            <w:shd w:val="clear" w:color="000000" w:fill="FFFFFF"/>
            <w:vAlign w:val="center"/>
          </w:tcPr>
          <w:p w14:paraId="28B5CD57"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应付分保账款</w:t>
            </w:r>
          </w:p>
        </w:tc>
        <w:tc>
          <w:tcPr>
            <w:tcW w:w="2268" w:type="dxa"/>
            <w:shd w:val="clear" w:color="000000" w:fill="FFFFFF"/>
            <w:vAlign w:val="center"/>
          </w:tcPr>
          <w:p w14:paraId="619351BA"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6BB34594"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138EF9B3" w14:textId="77777777" w:rsidTr="00826F33">
        <w:trPr>
          <w:trHeight w:val="240"/>
          <w:jc w:val="center"/>
        </w:trPr>
        <w:tc>
          <w:tcPr>
            <w:tcW w:w="5242" w:type="dxa"/>
            <w:shd w:val="clear" w:color="000000" w:fill="FFFFFF"/>
            <w:vAlign w:val="center"/>
          </w:tcPr>
          <w:p w14:paraId="109C4CFC"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lastRenderedPageBreak/>
              <w:t>持有待售负债</w:t>
            </w:r>
          </w:p>
        </w:tc>
        <w:tc>
          <w:tcPr>
            <w:tcW w:w="2268" w:type="dxa"/>
            <w:shd w:val="clear" w:color="000000" w:fill="FFFFFF"/>
            <w:vAlign w:val="center"/>
          </w:tcPr>
          <w:p w14:paraId="574217BE"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1D95B6B5"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54FACD4D" w14:textId="77777777" w:rsidTr="00826F33">
        <w:trPr>
          <w:trHeight w:val="240"/>
          <w:jc w:val="center"/>
        </w:trPr>
        <w:tc>
          <w:tcPr>
            <w:tcW w:w="5242" w:type="dxa"/>
            <w:shd w:val="clear" w:color="000000" w:fill="FFFFFF"/>
            <w:vAlign w:val="center"/>
          </w:tcPr>
          <w:p w14:paraId="6F0E077D"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一年内到期的非流动负债</w:t>
            </w:r>
          </w:p>
        </w:tc>
        <w:tc>
          <w:tcPr>
            <w:tcW w:w="2268" w:type="dxa"/>
            <w:shd w:val="clear" w:color="000000" w:fill="FFFFFF"/>
            <w:vAlign w:val="center"/>
          </w:tcPr>
          <w:p w14:paraId="084240D9"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396,499,728.61</w:t>
            </w:r>
          </w:p>
        </w:tc>
        <w:tc>
          <w:tcPr>
            <w:tcW w:w="2129" w:type="dxa"/>
            <w:shd w:val="clear" w:color="000000" w:fill="FFFFFF"/>
            <w:vAlign w:val="center"/>
          </w:tcPr>
          <w:p w14:paraId="70BE70D0"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395,797,427.72</w:t>
            </w:r>
          </w:p>
        </w:tc>
      </w:tr>
      <w:tr w:rsidR="00320E76" w:rsidRPr="00EF67D2" w14:paraId="3163D7FB" w14:textId="77777777" w:rsidTr="00826F33">
        <w:trPr>
          <w:trHeight w:val="240"/>
          <w:jc w:val="center"/>
        </w:trPr>
        <w:tc>
          <w:tcPr>
            <w:tcW w:w="5242" w:type="dxa"/>
            <w:shd w:val="clear" w:color="000000" w:fill="FFFFFF"/>
            <w:vAlign w:val="center"/>
          </w:tcPr>
          <w:p w14:paraId="34A2F8FC"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其他流动负债</w:t>
            </w:r>
          </w:p>
        </w:tc>
        <w:tc>
          <w:tcPr>
            <w:tcW w:w="2268" w:type="dxa"/>
            <w:shd w:val="clear" w:color="000000" w:fill="FFFFFF"/>
            <w:vAlign w:val="center"/>
          </w:tcPr>
          <w:p w14:paraId="6B36B89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120,764,792.64</w:t>
            </w:r>
          </w:p>
        </w:tc>
        <w:tc>
          <w:tcPr>
            <w:tcW w:w="2129" w:type="dxa"/>
            <w:shd w:val="clear" w:color="000000" w:fill="FFFFFF"/>
            <w:vAlign w:val="center"/>
          </w:tcPr>
          <w:p w14:paraId="2D55031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146,370,646.97</w:t>
            </w:r>
          </w:p>
        </w:tc>
      </w:tr>
      <w:tr w:rsidR="00320E76" w:rsidRPr="00EF67D2" w14:paraId="6B174CEC" w14:textId="77777777" w:rsidTr="00826F33">
        <w:trPr>
          <w:trHeight w:val="240"/>
          <w:jc w:val="center"/>
        </w:trPr>
        <w:tc>
          <w:tcPr>
            <w:tcW w:w="5242" w:type="dxa"/>
            <w:shd w:val="clear" w:color="000000" w:fill="FFFFFF"/>
            <w:vAlign w:val="center"/>
          </w:tcPr>
          <w:p w14:paraId="5E61771F"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流动负债合计</w:t>
            </w:r>
          </w:p>
        </w:tc>
        <w:tc>
          <w:tcPr>
            <w:tcW w:w="2268" w:type="dxa"/>
            <w:shd w:val="clear" w:color="000000" w:fill="FFFFFF"/>
            <w:vAlign w:val="center"/>
          </w:tcPr>
          <w:p w14:paraId="5C23D04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2,045,178,584.05</w:t>
            </w:r>
          </w:p>
        </w:tc>
        <w:tc>
          <w:tcPr>
            <w:tcW w:w="2129" w:type="dxa"/>
            <w:shd w:val="clear" w:color="000000" w:fill="FFFFFF"/>
            <w:vAlign w:val="center"/>
          </w:tcPr>
          <w:p w14:paraId="64FA22D6"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2,524,994,252.95</w:t>
            </w:r>
          </w:p>
        </w:tc>
      </w:tr>
      <w:tr w:rsidR="00320E76" w:rsidRPr="00EF67D2" w14:paraId="6A08625F" w14:textId="77777777" w:rsidTr="00826F33">
        <w:trPr>
          <w:trHeight w:val="240"/>
          <w:jc w:val="center"/>
        </w:trPr>
        <w:tc>
          <w:tcPr>
            <w:tcW w:w="5242" w:type="dxa"/>
            <w:shd w:val="clear" w:color="000000" w:fill="FFFFFF"/>
            <w:vAlign w:val="center"/>
          </w:tcPr>
          <w:p w14:paraId="77EEEA20"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非流动负债：</w:t>
            </w:r>
          </w:p>
        </w:tc>
        <w:tc>
          <w:tcPr>
            <w:tcW w:w="2268" w:type="dxa"/>
            <w:shd w:val="clear" w:color="000000" w:fill="FFFFFF"/>
            <w:vAlign w:val="center"/>
          </w:tcPr>
          <w:p w14:paraId="2398B926" w14:textId="77777777" w:rsidR="00320E76" w:rsidRPr="00EF67D2" w:rsidRDefault="00320E76" w:rsidP="00EF67D2">
            <w:pPr>
              <w:spacing w:line="276" w:lineRule="auto"/>
              <w:rPr>
                <w:szCs w:val="21"/>
              </w:rPr>
            </w:pPr>
          </w:p>
        </w:tc>
        <w:tc>
          <w:tcPr>
            <w:tcW w:w="2129" w:type="dxa"/>
            <w:shd w:val="clear" w:color="000000" w:fill="FFFFFF"/>
            <w:vAlign w:val="center"/>
          </w:tcPr>
          <w:p w14:paraId="3503B375" w14:textId="77777777" w:rsidR="00320E76" w:rsidRPr="00EF67D2" w:rsidRDefault="00320E76" w:rsidP="00EF67D2">
            <w:pPr>
              <w:spacing w:line="276" w:lineRule="auto"/>
              <w:rPr>
                <w:szCs w:val="21"/>
              </w:rPr>
            </w:pPr>
          </w:p>
        </w:tc>
      </w:tr>
      <w:tr w:rsidR="00320E76" w:rsidRPr="00EF67D2" w14:paraId="42267A3A" w14:textId="77777777" w:rsidTr="00826F33">
        <w:trPr>
          <w:trHeight w:val="240"/>
          <w:jc w:val="center"/>
        </w:trPr>
        <w:tc>
          <w:tcPr>
            <w:tcW w:w="5242" w:type="dxa"/>
            <w:shd w:val="clear" w:color="000000" w:fill="FFFFFF"/>
            <w:vAlign w:val="center"/>
          </w:tcPr>
          <w:p w14:paraId="5EB2D2AB"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保险合同准备金</w:t>
            </w:r>
          </w:p>
        </w:tc>
        <w:tc>
          <w:tcPr>
            <w:tcW w:w="2268" w:type="dxa"/>
            <w:shd w:val="clear" w:color="000000" w:fill="FFFFFF"/>
            <w:vAlign w:val="center"/>
          </w:tcPr>
          <w:p w14:paraId="0D48C324"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3B72E776"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240FC993" w14:textId="77777777" w:rsidTr="00826F33">
        <w:trPr>
          <w:trHeight w:val="240"/>
          <w:jc w:val="center"/>
        </w:trPr>
        <w:tc>
          <w:tcPr>
            <w:tcW w:w="5242" w:type="dxa"/>
            <w:shd w:val="clear" w:color="000000" w:fill="FFFFFF"/>
            <w:vAlign w:val="center"/>
          </w:tcPr>
          <w:p w14:paraId="592BCD2C"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长期借款</w:t>
            </w:r>
          </w:p>
        </w:tc>
        <w:tc>
          <w:tcPr>
            <w:tcW w:w="2268" w:type="dxa"/>
            <w:shd w:val="clear" w:color="000000" w:fill="FFFFFF"/>
            <w:vAlign w:val="center"/>
          </w:tcPr>
          <w:p w14:paraId="006B037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11,750,000.00</w:t>
            </w:r>
          </w:p>
        </w:tc>
        <w:tc>
          <w:tcPr>
            <w:tcW w:w="2129" w:type="dxa"/>
            <w:shd w:val="clear" w:color="000000" w:fill="FFFFFF"/>
            <w:vAlign w:val="center"/>
          </w:tcPr>
          <w:p w14:paraId="247127C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11,750,000.00</w:t>
            </w:r>
          </w:p>
        </w:tc>
      </w:tr>
      <w:tr w:rsidR="00320E76" w:rsidRPr="00EF67D2" w14:paraId="209B70CB" w14:textId="77777777" w:rsidTr="00826F33">
        <w:trPr>
          <w:trHeight w:val="240"/>
          <w:jc w:val="center"/>
        </w:trPr>
        <w:tc>
          <w:tcPr>
            <w:tcW w:w="5242" w:type="dxa"/>
            <w:shd w:val="clear" w:color="000000" w:fill="FFFFFF"/>
            <w:vAlign w:val="center"/>
          </w:tcPr>
          <w:p w14:paraId="0CB4C7F0"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应付债券</w:t>
            </w:r>
          </w:p>
        </w:tc>
        <w:tc>
          <w:tcPr>
            <w:tcW w:w="2268" w:type="dxa"/>
            <w:shd w:val="clear" w:color="000000" w:fill="FFFFFF"/>
            <w:vAlign w:val="center"/>
          </w:tcPr>
          <w:p w14:paraId="0E66EE83"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1DD8C8C8"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6A8F7722" w14:textId="77777777" w:rsidTr="00826F33">
        <w:trPr>
          <w:trHeight w:val="240"/>
          <w:jc w:val="center"/>
        </w:trPr>
        <w:tc>
          <w:tcPr>
            <w:tcW w:w="5242" w:type="dxa"/>
            <w:shd w:val="clear" w:color="000000" w:fill="FFFFFF"/>
            <w:vAlign w:val="center"/>
          </w:tcPr>
          <w:p w14:paraId="0642EC8F" w14:textId="77777777" w:rsidR="00320E76" w:rsidRPr="00EF67D2" w:rsidRDefault="00B33600" w:rsidP="00EF67D2">
            <w:pPr>
              <w:spacing w:line="276" w:lineRule="auto"/>
              <w:ind w:firstLineChars="200" w:firstLine="420"/>
              <w:rPr>
                <w:rFonts w:ascii="宋体" w:eastAsia="宋体" w:hAnsi="宋体" w:cs="宋体"/>
                <w:szCs w:val="21"/>
              </w:rPr>
            </w:pPr>
            <w:r w:rsidRPr="00EF67D2">
              <w:rPr>
                <w:rFonts w:ascii="宋体" w:eastAsia="宋体" w:hAnsi="宋体" w:cs="宋体"/>
                <w:szCs w:val="21"/>
              </w:rPr>
              <w:t>其中：优先股</w:t>
            </w:r>
          </w:p>
        </w:tc>
        <w:tc>
          <w:tcPr>
            <w:tcW w:w="2268" w:type="dxa"/>
            <w:shd w:val="clear" w:color="000000" w:fill="FFFFFF"/>
            <w:vAlign w:val="center"/>
          </w:tcPr>
          <w:p w14:paraId="5079ECBF"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707C45D2"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4D3FC3A4" w14:textId="77777777" w:rsidTr="00826F33">
        <w:trPr>
          <w:trHeight w:val="240"/>
          <w:jc w:val="center"/>
        </w:trPr>
        <w:tc>
          <w:tcPr>
            <w:tcW w:w="5242" w:type="dxa"/>
            <w:shd w:val="clear" w:color="000000" w:fill="FFFFFF"/>
            <w:vAlign w:val="center"/>
          </w:tcPr>
          <w:p w14:paraId="1CDA3848" w14:textId="77777777" w:rsidR="00320E76" w:rsidRPr="00EF67D2" w:rsidRDefault="00B33600" w:rsidP="00EF67D2">
            <w:pPr>
              <w:spacing w:line="276" w:lineRule="auto"/>
              <w:ind w:firstLineChars="500" w:firstLine="1050"/>
              <w:rPr>
                <w:rFonts w:ascii="宋体" w:eastAsia="宋体" w:hAnsi="宋体" w:cs="宋体"/>
                <w:szCs w:val="21"/>
              </w:rPr>
            </w:pPr>
            <w:r w:rsidRPr="00EF67D2">
              <w:rPr>
                <w:rFonts w:ascii="宋体" w:eastAsia="宋体" w:hAnsi="宋体" w:cs="宋体"/>
                <w:szCs w:val="21"/>
              </w:rPr>
              <w:t>永续债</w:t>
            </w:r>
          </w:p>
        </w:tc>
        <w:tc>
          <w:tcPr>
            <w:tcW w:w="2268" w:type="dxa"/>
            <w:shd w:val="clear" w:color="000000" w:fill="FFFFFF"/>
            <w:vAlign w:val="center"/>
          </w:tcPr>
          <w:p w14:paraId="7AADEF54"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7DC36D29"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6C45219D" w14:textId="77777777" w:rsidTr="00826F33">
        <w:trPr>
          <w:trHeight w:val="240"/>
          <w:jc w:val="center"/>
        </w:trPr>
        <w:tc>
          <w:tcPr>
            <w:tcW w:w="5242" w:type="dxa"/>
            <w:shd w:val="clear" w:color="000000" w:fill="FFFFFF"/>
            <w:vAlign w:val="center"/>
          </w:tcPr>
          <w:p w14:paraId="22414D43"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租赁负债</w:t>
            </w:r>
          </w:p>
        </w:tc>
        <w:tc>
          <w:tcPr>
            <w:tcW w:w="2268" w:type="dxa"/>
            <w:shd w:val="clear" w:color="000000" w:fill="FFFFFF"/>
            <w:vAlign w:val="center"/>
          </w:tcPr>
          <w:p w14:paraId="3E3DBF48"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5,174,767.83</w:t>
            </w:r>
          </w:p>
        </w:tc>
        <w:tc>
          <w:tcPr>
            <w:tcW w:w="2129" w:type="dxa"/>
            <w:shd w:val="clear" w:color="000000" w:fill="FFFFFF"/>
            <w:vAlign w:val="center"/>
          </w:tcPr>
          <w:p w14:paraId="61E012F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5,092,028.94</w:t>
            </w:r>
          </w:p>
        </w:tc>
      </w:tr>
      <w:tr w:rsidR="00320E76" w:rsidRPr="00EF67D2" w14:paraId="2D67EE00" w14:textId="77777777" w:rsidTr="00826F33">
        <w:trPr>
          <w:trHeight w:val="240"/>
          <w:jc w:val="center"/>
        </w:trPr>
        <w:tc>
          <w:tcPr>
            <w:tcW w:w="5242" w:type="dxa"/>
            <w:shd w:val="clear" w:color="000000" w:fill="FFFFFF"/>
            <w:vAlign w:val="center"/>
          </w:tcPr>
          <w:p w14:paraId="33277C99"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长期应付款</w:t>
            </w:r>
          </w:p>
        </w:tc>
        <w:tc>
          <w:tcPr>
            <w:tcW w:w="2268" w:type="dxa"/>
            <w:shd w:val="clear" w:color="000000" w:fill="FFFFFF"/>
            <w:vAlign w:val="center"/>
          </w:tcPr>
          <w:p w14:paraId="0CE3B71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786,226,715.05</w:t>
            </w:r>
          </w:p>
        </w:tc>
        <w:tc>
          <w:tcPr>
            <w:tcW w:w="2129" w:type="dxa"/>
            <w:shd w:val="clear" w:color="000000" w:fill="FFFFFF"/>
            <w:vAlign w:val="center"/>
          </w:tcPr>
          <w:p w14:paraId="16F418C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782,955,823.08</w:t>
            </w:r>
          </w:p>
        </w:tc>
      </w:tr>
      <w:tr w:rsidR="00320E76" w:rsidRPr="00EF67D2" w14:paraId="3452B369" w14:textId="77777777" w:rsidTr="00826F33">
        <w:trPr>
          <w:trHeight w:val="240"/>
          <w:jc w:val="center"/>
        </w:trPr>
        <w:tc>
          <w:tcPr>
            <w:tcW w:w="5242" w:type="dxa"/>
            <w:shd w:val="clear" w:color="000000" w:fill="FFFFFF"/>
            <w:vAlign w:val="center"/>
          </w:tcPr>
          <w:p w14:paraId="07225011"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长期应付职工薪酬</w:t>
            </w:r>
          </w:p>
        </w:tc>
        <w:tc>
          <w:tcPr>
            <w:tcW w:w="2268" w:type="dxa"/>
            <w:shd w:val="clear" w:color="000000" w:fill="FFFFFF"/>
            <w:vAlign w:val="center"/>
          </w:tcPr>
          <w:p w14:paraId="4A665C64"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53F3355B"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421319D0" w14:textId="77777777" w:rsidTr="00826F33">
        <w:trPr>
          <w:trHeight w:val="240"/>
          <w:jc w:val="center"/>
        </w:trPr>
        <w:tc>
          <w:tcPr>
            <w:tcW w:w="5242" w:type="dxa"/>
            <w:shd w:val="clear" w:color="000000" w:fill="FFFFFF"/>
            <w:vAlign w:val="center"/>
          </w:tcPr>
          <w:p w14:paraId="63B98455"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预计负债</w:t>
            </w:r>
          </w:p>
        </w:tc>
        <w:tc>
          <w:tcPr>
            <w:tcW w:w="2268" w:type="dxa"/>
            <w:shd w:val="clear" w:color="000000" w:fill="FFFFFF"/>
            <w:vAlign w:val="center"/>
          </w:tcPr>
          <w:p w14:paraId="5F168BC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702,859,428.47</w:t>
            </w:r>
          </w:p>
        </w:tc>
        <w:tc>
          <w:tcPr>
            <w:tcW w:w="2129" w:type="dxa"/>
            <w:shd w:val="clear" w:color="000000" w:fill="FFFFFF"/>
            <w:vAlign w:val="center"/>
          </w:tcPr>
          <w:p w14:paraId="7EFCC4B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732,558,050.53</w:t>
            </w:r>
          </w:p>
        </w:tc>
      </w:tr>
      <w:tr w:rsidR="00320E76" w:rsidRPr="00EF67D2" w14:paraId="35C8A652" w14:textId="77777777" w:rsidTr="00826F33">
        <w:trPr>
          <w:trHeight w:val="240"/>
          <w:jc w:val="center"/>
        </w:trPr>
        <w:tc>
          <w:tcPr>
            <w:tcW w:w="5242" w:type="dxa"/>
            <w:shd w:val="clear" w:color="000000" w:fill="FFFFFF"/>
            <w:vAlign w:val="center"/>
          </w:tcPr>
          <w:p w14:paraId="71D2141B"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递延收益</w:t>
            </w:r>
          </w:p>
        </w:tc>
        <w:tc>
          <w:tcPr>
            <w:tcW w:w="2268" w:type="dxa"/>
            <w:shd w:val="clear" w:color="000000" w:fill="FFFFFF"/>
            <w:vAlign w:val="center"/>
          </w:tcPr>
          <w:p w14:paraId="235A3DF5"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51,505,155.37</w:t>
            </w:r>
          </w:p>
        </w:tc>
        <w:tc>
          <w:tcPr>
            <w:tcW w:w="2129" w:type="dxa"/>
            <w:shd w:val="clear" w:color="000000" w:fill="FFFFFF"/>
            <w:vAlign w:val="center"/>
          </w:tcPr>
          <w:p w14:paraId="5807941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54,007,472.74</w:t>
            </w:r>
          </w:p>
        </w:tc>
      </w:tr>
      <w:tr w:rsidR="00320E76" w:rsidRPr="00EF67D2" w14:paraId="2879E921" w14:textId="77777777" w:rsidTr="00826F33">
        <w:trPr>
          <w:trHeight w:val="240"/>
          <w:jc w:val="center"/>
        </w:trPr>
        <w:tc>
          <w:tcPr>
            <w:tcW w:w="5242" w:type="dxa"/>
            <w:shd w:val="clear" w:color="000000" w:fill="FFFFFF"/>
            <w:vAlign w:val="center"/>
          </w:tcPr>
          <w:p w14:paraId="6DA17692"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递延所得税负债</w:t>
            </w:r>
          </w:p>
        </w:tc>
        <w:tc>
          <w:tcPr>
            <w:tcW w:w="2268" w:type="dxa"/>
            <w:shd w:val="clear" w:color="000000" w:fill="FFFFFF"/>
            <w:vAlign w:val="center"/>
          </w:tcPr>
          <w:p w14:paraId="664EB69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605,636.27</w:t>
            </w:r>
          </w:p>
        </w:tc>
        <w:tc>
          <w:tcPr>
            <w:tcW w:w="2129" w:type="dxa"/>
            <w:shd w:val="clear" w:color="000000" w:fill="FFFFFF"/>
            <w:vAlign w:val="center"/>
          </w:tcPr>
          <w:p w14:paraId="74C0EE1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618,327.55</w:t>
            </w:r>
          </w:p>
        </w:tc>
      </w:tr>
      <w:tr w:rsidR="00320E76" w:rsidRPr="00EF67D2" w14:paraId="246263F2" w14:textId="77777777" w:rsidTr="00826F33">
        <w:trPr>
          <w:trHeight w:val="240"/>
          <w:jc w:val="center"/>
        </w:trPr>
        <w:tc>
          <w:tcPr>
            <w:tcW w:w="5242" w:type="dxa"/>
            <w:shd w:val="clear" w:color="000000" w:fill="FFFFFF"/>
            <w:vAlign w:val="center"/>
          </w:tcPr>
          <w:p w14:paraId="67F160A4"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其他非流动负债</w:t>
            </w:r>
          </w:p>
        </w:tc>
        <w:tc>
          <w:tcPr>
            <w:tcW w:w="2268" w:type="dxa"/>
            <w:shd w:val="clear" w:color="000000" w:fill="FFFFFF"/>
            <w:vAlign w:val="center"/>
          </w:tcPr>
          <w:p w14:paraId="3215629F"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79754EF1"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6B5BB325" w14:textId="77777777" w:rsidTr="00826F33">
        <w:trPr>
          <w:trHeight w:val="240"/>
          <w:jc w:val="center"/>
        </w:trPr>
        <w:tc>
          <w:tcPr>
            <w:tcW w:w="5242" w:type="dxa"/>
            <w:shd w:val="clear" w:color="000000" w:fill="FFFFFF"/>
            <w:vAlign w:val="center"/>
          </w:tcPr>
          <w:p w14:paraId="6DA10012"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非流动负债合计</w:t>
            </w:r>
          </w:p>
        </w:tc>
        <w:tc>
          <w:tcPr>
            <w:tcW w:w="2268" w:type="dxa"/>
            <w:shd w:val="clear" w:color="000000" w:fill="FFFFFF"/>
            <w:vAlign w:val="center"/>
          </w:tcPr>
          <w:p w14:paraId="548CA57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1,558,121,702.99</w:t>
            </w:r>
          </w:p>
        </w:tc>
        <w:tc>
          <w:tcPr>
            <w:tcW w:w="2129" w:type="dxa"/>
            <w:shd w:val="clear" w:color="000000" w:fill="FFFFFF"/>
            <w:vAlign w:val="center"/>
          </w:tcPr>
          <w:p w14:paraId="32B52BBD"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1,586,981,702.84</w:t>
            </w:r>
          </w:p>
        </w:tc>
      </w:tr>
      <w:tr w:rsidR="00320E76" w:rsidRPr="00EF67D2" w14:paraId="693AF12A" w14:textId="77777777" w:rsidTr="00826F33">
        <w:trPr>
          <w:trHeight w:val="240"/>
          <w:jc w:val="center"/>
        </w:trPr>
        <w:tc>
          <w:tcPr>
            <w:tcW w:w="5242" w:type="dxa"/>
            <w:shd w:val="clear" w:color="000000" w:fill="FFFFFF"/>
            <w:vAlign w:val="center"/>
          </w:tcPr>
          <w:p w14:paraId="37F48934"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负债合计</w:t>
            </w:r>
          </w:p>
        </w:tc>
        <w:tc>
          <w:tcPr>
            <w:tcW w:w="2268" w:type="dxa"/>
            <w:shd w:val="clear" w:color="000000" w:fill="FFFFFF"/>
            <w:vAlign w:val="center"/>
          </w:tcPr>
          <w:p w14:paraId="3B4065FC"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3,603,300,287.04</w:t>
            </w:r>
          </w:p>
        </w:tc>
        <w:tc>
          <w:tcPr>
            <w:tcW w:w="2129" w:type="dxa"/>
            <w:shd w:val="clear" w:color="000000" w:fill="FFFFFF"/>
            <w:vAlign w:val="center"/>
          </w:tcPr>
          <w:p w14:paraId="30954313"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4,111,975,955.79</w:t>
            </w:r>
          </w:p>
        </w:tc>
      </w:tr>
      <w:tr w:rsidR="00320E76" w:rsidRPr="00EF67D2" w14:paraId="331EC3C9" w14:textId="77777777" w:rsidTr="00826F33">
        <w:trPr>
          <w:trHeight w:val="240"/>
          <w:jc w:val="center"/>
        </w:trPr>
        <w:tc>
          <w:tcPr>
            <w:tcW w:w="5242" w:type="dxa"/>
            <w:shd w:val="clear" w:color="000000" w:fill="FFFFFF"/>
            <w:vAlign w:val="center"/>
          </w:tcPr>
          <w:p w14:paraId="1542BA1E"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所有者权益：</w:t>
            </w:r>
          </w:p>
        </w:tc>
        <w:tc>
          <w:tcPr>
            <w:tcW w:w="2268" w:type="dxa"/>
            <w:shd w:val="clear" w:color="000000" w:fill="FFFFFF"/>
            <w:vAlign w:val="center"/>
          </w:tcPr>
          <w:p w14:paraId="3BEACCEB" w14:textId="77777777" w:rsidR="00320E76" w:rsidRPr="00EF67D2" w:rsidRDefault="00320E76" w:rsidP="00EF67D2">
            <w:pPr>
              <w:spacing w:line="276" w:lineRule="auto"/>
              <w:rPr>
                <w:szCs w:val="21"/>
              </w:rPr>
            </w:pPr>
          </w:p>
        </w:tc>
        <w:tc>
          <w:tcPr>
            <w:tcW w:w="2129" w:type="dxa"/>
            <w:shd w:val="clear" w:color="000000" w:fill="FFFFFF"/>
            <w:vAlign w:val="center"/>
          </w:tcPr>
          <w:p w14:paraId="39C419CE" w14:textId="77777777" w:rsidR="00320E76" w:rsidRPr="00EF67D2" w:rsidRDefault="00320E76" w:rsidP="00EF67D2">
            <w:pPr>
              <w:spacing w:line="276" w:lineRule="auto"/>
              <w:rPr>
                <w:szCs w:val="21"/>
              </w:rPr>
            </w:pPr>
          </w:p>
        </w:tc>
      </w:tr>
      <w:tr w:rsidR="00320E76" w:rsidRPr="00EF67D2" w14:paraId="1A6BC73B" w14:textId="77777777" w:rsidTr="00826F33">
        <w:trPr>
          <w:trHeight w:val="240"/>
          <w:jc w:val="center"/>
        </w:trPr>
        <w:tc>
          <w:tcPr>
            <w:tcW w:w="5242" w:type="dxa"/>
            <w:shd w:val="clear" w:color="000000" w:fill="FFFFFF"/>
            <w:vAlign w:val="center"/>
          </w:tcPr>
          <w:p w14:paraId="3E49C897"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股本</w:t>
            </w:r>
          </w:p>
        </w:tc>
        <w:tc>
          <w:tcPr>
            <w:tcW w:w="2268" w:type="dxa"/>
            <w:shd w:val="clear" w:color="000000" w:fill="FFFFFF"/>
            <w:vAlign w:val="center"/>
          </w:tcPr>
          <w:p w14:paraId="2FA1292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3,007,665,385.00</w:t>
            </w:r>
          </w:p>
        </w:tc>
        <w:tc>
          <w:tcPr>
            <w:tcW w:w="2129" w:type="dxa"/>
            <w:shd w:val="clear" w:color="000000" w:fill="FFFFFF"/>
            <w:vAlign w:val="center"/>
          </w:tcPr>
          <w:p w14:paraId="54B40D3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3,007,665,385.00</w:t>
            </w:r>
          </w:p>
        </w:tc>
      </w:tr>
      <w:tr w:rsidR="00320E76" w:rsidRPr="00EF67D2" w14:paraId="763298E9" w14:textId="77777777" w:rsidTr="00826F33">
        <w:trPr>
          <w:trHeight w:val="240"/>
          <w:jc w:val="center"/>
        </w:trPr>
        <w:tc>
          <w:tcPr>
            <w:tcW w:w="5242" w:type="dxa"/>
            <w:shd w:val="clear" w:color="000000" w:fill="FFFFFF"/>
            <w:vAlign w:val="center"/>
          </w:tcPr>
          <w:p w14:paraId="33C6EA84"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其他权益工具</w:t>
            </w:r>
          </w:p>
        </w:tc>
        <w:tc>
          <w:tcPr>
            <w:tcW w:w="2268" w:type="dxa"/>
            <w:shd w:val="clear" w:color="000000" w:fill="FFFFFF"/>
            <w:vAlign w:val="center"/>
          </w:tcPr>
          <w:p w14:paraId="711F99C0"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645A45BF"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39263628" w14:textId="77777777" w:rsidTr="00826F33">
        <w:trPr>
          <w:trHeight w:val="240"/>
          <w:jc w:val="center"/>
        </w:trPr>
        <w:tc>
          <w:tcPr>
            <w:tcW w:w="5242" w:type="dxa"/>
            <w:shd w:val="clear" w:color="000000" w:fill="FFFFFF"/>
            <w:vAlign w:val="center"/>
          </w:tcPr>
          <w:p w14:paraId="0E210B66" w14:textId="77777777" w:rsidR="00320E76" w:rsidRPr="00EF67D2" w:rsidRDefault="00B33600" w:rsidP="00EF67D2">
            <w:pPr>
              <w:spacing w:line="276" w:lineRule="auto"/>
              <w:ind w:firstLineChars="200" w:firstLine="420"/>
              <w:rPr>
                <w:rFonts w:ascii="宋体" w:eastAsia="宋体" w:hAnsi="宋体" w:cs="宋体"/>
                <w:szCs w:val="21"/>
              </w:rPr>
            </w:pPr>
            <w:r w:rsidRPr="00EF67D2">
              <w:rPr>
                <w:rFonts w:ascii="宋体" w:eastAsia="宋体" w:hAnsi="宋体" w:cs="宋体"/>
                <w:szCs w:val="21"/>
              </w:rPr>
              <w:t>其中：优先股</w:t>
            </w:r>
          </w:p>
        </w:tc>
        <w:tc>
          <w:tcPr>
            <w:tcW w:w="2268" w:type="dxa"/>
            <w:shd w:val="clear" w:color="000000" w:fill="FFFFFF"/>
            <w:vAlign w:val="center"/>
          </w:tcPr>
          <w:p w14:paraId="24BEF922"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4D686637"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19E81396" w14:textId="77777777" w:rsidTr="00826F33">
        <w:trPr>
          <w:trHeight w:val="240"/>
          <w:jc w:val="center"/>
        </w:trPr>
        <w:tc>
          <w:tcPr>
            <w:tcW w:w="5242" w:type="dxa"/>
            <w:shd w:val="clear" w:color="000000" w:fill="FFFFFF"/>
            <w:vAlign w:val="center"/>
          </w:tcPr>
          <w:p w14:paraId="09F85EC6" w14:textId="77777777" w:rsidR="00320E76" w:rsidRPr="00EF67D2" w:rsidRDefault="00B33600" w:rsidP="00EF67D2">
            <w:pPr>
              <w:spacing w:line="276" w:lineRule="auto"/>
              <w:ind w:firstLineChars="500" w:firstLine="1050"/>
              <w:rPr>
                <w:rFonts w:ascii="宋体" w:eastAsia="宋体" w:hAnsi="宋体" w:cs="宋体"/>
                <w:szCs w:val="21"/>
              </w:rPr>
            </w:pPr>
            <w:r w:rsidRPr="00EF67D2">
              <w:rPr>
                <w:rFonts w:ascii="宋体" w:eastAsia="宋体" w:hAnsi="宋体" w:cs="宋体"/>
                <w:szCs w:val="21"/>
              </w:rPr>
              <w:t>永续债</w:t>
            </w:r>
          </w:p>
        </w:tc>
        <w:tc>
          <w:tcPr>
            <w:tcW w:w="2268" w:type="dxa"/>
            <w:shd w:val="clear" w:color="000000" w:fill="FFFFFF"/>
            <w:vAlign w:val="center"/>
          </w:tcPr>
          <w:p w14:paraId="185874ED"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148A54E8"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62124D4A" w14:textId="77777777" w:rsidTr="00826F33">
        <w:trPr>
          <w:trHeight w:val="240"/>
          <w:jc w:val="center"/>
        </w:trPr>
        <w:tc>
          <w:tcPr>
            <w:tcW w:w="5242" w:type="dxa"/>
            <w:shd w:val="clear" w:color="000000" w:fill="FFFFFF"/>
            <w:vAlign w:val="center"/>
          </w:tcPr>
          <w:p w14:paraId="77442A05"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资本公积</w:t>
            </w:r>
          </w:p>
        </w:tc>
        <w:tc>
          <w:tcPr>
            <w:tcW w:w="2268" w:type="dxa"/>
            <w:shd w:val="clear" w:color="000000" w:fill="FFFFFF"/>
            <w:vAlign w:val="center"/>
          </w:tcPr>
          <w:p w14:paraId="0D0CFB6E"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8,069,746,707.53</w:t>
            </w:r>
          </w:p>
        </w:tc>
        <w:tc>
          <w:tcPr>
            <w:tcW w:w="2129" w:type="dxa"/>
            <w:shd w:val="clear" w:color="000000" w:fill="FFFFFF"/>
            <w:vAlign w:val="center"/>
          </w:tcPr>
          <w:p w14:paraId="461656F2"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8,069,746,707.53</w:t>
            </w:r>
          </w:p>
        </w:tc>
      </w:tr>
      <w:tr w:rsidR="00320E76" w:rsidRPr="00EF67D2" w14:paraId="05998020" w14:textId="77777777" w:rsidTr="00826F33">
        <w:trPr>
          <w:trHeight w:val="240"/>
          <w:jc w:val="center"/>
        </w:trPr>
        <w:tc>
          <w:tcPr>
            <w:tcW w:w="5242" w:type="dxa"/>
            <w:shd w:val="clear" w:color="000000" w:fill="FFFFFF"/>
            <w:vAlign w:val="center"/>
          </w:tcPr>
          <w:p w14:paraId="732C05BE"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减：库存股</w:t>
            </w:r>
          </w:p>
        </w:tc>
        <w:tc>
          <w:tcPr>
            <w:tcW w:w="2268" w:type="dxa"/>
            <w:shd w:val="clear" w:color="000000" w:fill="FFFFFF"/>
            <w:vAlign w:val="center"/>
          </w:tcPr>
          <w:p w14:paraId="7AE53F82"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528,467,734.28</w:t>
            </w:r>
          </w:p>
        </w:tc>
        <w:tc>
          <w:tcPr>
            <w:tcW w:w="2129" w:type="dxa"/>
            <w:shd w:val="clear" w:color="000000" w:fill="FFFFFF"/>
            <w:vAlign w:val="center"/>
          </w:tcPr>
          <w:p w14:paraId="47C2573C"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912,321,944.72</w:t>
            </w:r>
          </w:p>
        </w:tc>
      </w:tr>
      <w:tr w:rsidR="00320E76" w:rsidRPr="00EF67D2" w14:paraId="06B4C911" w14:textId="77777777" w:rsidTr="00826F33">
        <w:trPr>
          <w:trHeight w:val="240"/>
          <w:jc w:val="center"/>
        </w:trPr>
        <w:tc>
          <w:tcPr>
            <w:tcW w:w="5242" w:type="dxa"/>
            <w:shd w:val="clear" w:color="000000" w:fill="FFFFFF"/>
            <w:vAlign w:val="center"/>
          </w:tcPr>
          <w:p w14:paraId="6CD5119B"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其他综合收益</w:t>
            </w:r>
          </w:p>
        </w:tc>
        <w:tc>
          <w:tcPr>
            <w:tcW w:w="2268" w:type="dxa"/>
            <w:shd w:val="clear" w:color="000000" w:fill="FFFFFF"/>
            <w:vAlign w:val="center"/>
          </w:tcPr>
          <w:p w14:paraId="45115A2C"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-426,040,412.00</w:t>
            </w:r>
          </w:p>
        </w:tc>
        <w:tc>
          <w:tcPr>
            <w:tcW w:w="2129" w:type="dxa"/>
            <w:shd w:val="clear" w:color="000000" w:fill="FFFFFF"/>
            <w:vAlign w:val="center"/>
          </w:tcPr>
          <w:p w14:paraId="45BD355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-426,029,479.11</w:t>
            </w:r>
          </w:p>
        </w:tc>
      </w:tr>
      <w:tr w:rsidR="00320E76" w:rsidRPr="00EF67D2" w14:paraId="6DA83B73" w14:textId="77777777" w:rsidTr="00826F33">
        <w:trPr>
          <w:trHeight w:val="240"/>
          <w:jc w:val="center"/>
        </w:trPr>
        <w:tc>
          <w:tcPr>
            <w:tcW w:w="5242" w:type="dxa"/>
            <w:shd w:val="clear" w:color="000000" w:fill="FFFFFF"/>
            <w:vAlign w:val="center"/>
          </w:tcPr>
          <w:p w14:paraId="60923EF5"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专项储备</w:t>
            </w:r>
          </w:p>
        </w:tc>
        <w:tc>
          <w:tcPr>
            <w:tcW w:w="2268" w:type="dxa"/>
            <w:shd w:val="clear" w:color="000000" w:fill="FFFFFF"/>
            <w:vAlign w:val="center"/>
          </w:tcPr>
          <w:p w14:paraId="6586162B"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640D4F4D"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213E6BD8" w14:textId="77777777" w:rsidTr="00826F33">
        <w:trPr>
          <w:trHeight w:val="240"/>
          <w:jc w:val="center"/>
        </w:trPr>
        <w:tc>
          <w:tcPr>
            <w:tcW w:w="5242" w:type="dxa"/>
            <w:shd w:val="clear" w:color="000000" w:fill="FFFFFF"/>
            <w:vAlign w:val="center"/>
          </w:tcPr>
          <w:p w14:paraId="69FD9BFE"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盈余公积</w:t>
            </w:r>
          </w:p>
        </w:tc>
        <w:tc>
          <w:tcPr>
            <w:tcW w:w="2268" w:type="dxa"/>
            <w:shd w:val="clear" w:color="000000" w:fill="FFFFFF"/>
            <w:vAlign w:val="center"/>
          </w:tcPr>
          <w:p w14:paraId="41564ACC"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216,351,763.17</w:t>
            </w:r>
          </w:p>
        </w:tc>
        <w:tc>
          <w:tcPr>
            <w:tcW w:w="2129" w:type="dxa"/>
            <w:shd w:val="clear" w:color="000000" w:fill="FFFFFF"/>
            <w:vAlign w:val="center"/>
          </w:tcPr>
          <w:p w14:paraId="268040B0"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216,351,763.17</w:t>
            </w:r>
          </w:p>
        </w:tc>
      </w:tr>
      <w:tr w:rsidR="00320E76" w:rsidRPr="00EF67D2" w14:paraId="5ADB3066" w14:textId="77777777" w:rsidTr="00826F33">
        <w:trPr>
          <w:trHeight w:val="240"/>
          <w:jc w:val="center"/>
        </w:trPr>
        <w:tc>
          <w:tcPr>
            <w:tcW w:w="5242" w:type="dxa"/>
            <w:shd w:val="clear" w:color="000000" w:fill="FFFFFF"/>
            <w:vAlign w:val="center"/>
          </w:tcPr>
          <w:p w14:paraId="72BBF104"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一般风险准备</w:t>
            </w:r>
          </w:p>
        </w:tc>
        <w:tc>
          <w:tcPr>
            <w:tcW w:w="2268" w:type="dxa"/>
            <w:shd w:val="clear" w:color="000000" w:fill="FFFFFF"/>
            <w:vAlign w:val="center"/>
          </w:tcPr>
          <w:p w14:paraId="2F1A2575" w14:textId="77777777" w:rsidR="00320E76" w:rsidRPr="00EF67D2" w:rsidRDefault="00320E76" w:rsidP="00EF67D2">
            <w:pPr>
              <w:spacing w:line="276" w:lineRule="auto"/>
              <w:jc w:val="right"/>
              <w:rPr>
                <w:rFonts w:ascii="宋体" w:eastAsia="宋体" w:hAnsi="宋体" w:cs="宋体"/>
                <w:szCs w:val="21"/>
              </w:rPr>
            </w:pPr>
          </w:p>
        </w:tc>
        <w:tc>
          <w:tcPr>
            <w:tcW w:w="2129" w:type="dxa"/>
            <w:shd w:val="clear" w:color="000000" w:fill="FFFFFF"/>
            <w:vAlign w:val="center"/>
          </w:tcPr>
          <w:p w14:paraId="191BCEDA"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112B8F17" w14:textId="77777777" w:rsidTr="00826F33">
        <w:trPr>
          <w:trHeight w:val="240"/>
          <w:jc w:val="center"/>
        </w:trPr>
        <w:tc>
          <w:tcPr>
            <w:tcW w:w="5242" w:type="dxa"/>
            <w:shd w:val="clear" w:color="000000" w:fill="FFFFFF"/>
            <w:vAlign w:val="center"/>
          </w:tcPr>
          <w:p w14:paraId="25DCA388"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未分配利润</w:t>
            </w:r>
          </w:p>
        </w:tc>
        <w:tc>
          <w:tcPr>
            <w:tcW w:w="2268" w:type="dxa"/>
            <w:shd w:val="clear" w:color="000000" w:fill="FFFFFF"/>
            <w:vAlign w:val="center"/>
          </w:tcPr>
          <w:p w14:paraId="1C7A5028"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-8,612,318,476.74</w:t>
            </w:r>
          </w:p>
        </w:tc>
        <w:tc>
          <w:tcPr>
            <w:tcW w:w="2129" w:type="dxa"/>
            <w:shd w:val="clear" w:color="000000" w:fill="FFFFFF"/>
            <w:vAlign w:val="center"/>
          </w:tcPr>
          <w:p w14:paraId="1B61C768"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-8,535,310,905.30</w:t>
            </w:r>
          </w:p>
        </w:tc>
      </w:tr>
      <w:tr w:rsidR="00320E76" w:rsidRPr="00EF67D2" w14:paraId="3D74DA1F" w14:textId="77777777" w:rsidTr="00826F33">
        <w:trPr>
          <w:trHeight w:val="240"/>
          <w:jc w:val="center"/>
        </w:trPr>
        <w:tc>
          <w:tcPr>
            <w:tcW w:w="5242" w:type="dxa"/>
            <w:shd w:val="clear" w:color="000000" w:fill="FFFFFF"/>
            <w:vAlign w:val="center"/>
          </w:tcPr>
          <w:p w14:paraId="4F1D2292"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归属于母公司所有者权益合计</w:t>
            </w:r>
          </w:p>
        </w:tc>
        <w:tc>
          <w:tcPr>
            <w:tcW w:w="2268" w:type="dxa"/>
            <w:shd w:val="clear" w:color="000000" w:fill="FFFFFF"/>
            <w:vAlign w:val="center"/>
          </w:tcPr>
          <w:p w14:paraId="2BC4243D"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1,726,937,232.68</w:t>
            </w:r>
          </w:p>
        </w:tc>
        <w:tc>
          <w:tcPr>
            <w:tcW w:w="2129" w:type="dxa"/>
            <w:shd w:val="clear" w:color="000000" w:fill="FFFFFF"/>
            <w:vAlign w:val="center"/>
          </w:tcPr>
          <w:p w14:paraId="1EAF12E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1,420,101,526.57</w:t>
            </w:r>
          </w:p>
        </w:tc>
      </w:tr>
      <w:tr w:rsidR="00320E76" w:rsidRPr="00EF67D2" w14:paraId="7772C1E1" w14:textId="77777777" w:rsidTr="00826F33">
        <w:trPr>
          <w:trHeight w:val="240"/>
          <w:jc w:val="center"/>
        </w:trPr>
        <w:tc>
          <w:tcPr>
            <w:tcW w:w="5242" w:type="dxa"/>
            <w:shd w:val="clear" w:color="000000" w:fill="FFFFFF"/>
            <w:vAlign w:val="center"/>
          </w:tcPr>
          <w:p w14:paraId="46E0A590"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少数股东权益</w:t>
            </w:r>
          </w:p>
        </w:tc>
        <w:tc>
          <w:tcPr>
            <w:tcW w:w="2268" w:type="dxa"/>
            <w:shd w:val="clear" w:color="000000" w:fill="FFFFFF"/>
            <w:vAlign w:val="center"/>
          </w:tcPr>
          <w:p w14:paraId="333C5809"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-7,927,047.80</w:t>
            </w:r>
          </w:p>
        </w:tc>
        <w:tc>
          <w:tcPr>
            <w:tcW w:w="2129" w:type="dxa"/>
            <w:shd w:val="clear" w:color="000000" w:fill="FFFFFF"/>
            <w:vAlign w:val="center"/>
          </w:tcPr>
          <w:p w14:paraId="2D0A192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-7,912,844.88</w:t>
            </w:r>
          </w:p>
        </w:tc>
      </w:tr>
      <w:tr w:rsidR="00320E76" w:rsidRPr="00EF67D2" w14:paraId="7EDE1E45" w14:textId="77777777" w:rsidTr="00826F33">
        <w:trPr>
          <w:trHeight w:val="240"/>
          <w:jc w:val="center"/>
        </w:trPr>
        <w:tc>
          <w:tcPr>
            <w:tcW w:w="5242" w:type="dxa"/>
            <w:shd w:val="clear" w:color="000000" w:fill="FFFFFF"/>
            <w:vAlign w:val="center"/>
          </w:tcPr>
          <w:p w14:paraId="0884CC1A"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所有者权益合计</w:t>
            </w:r>
          </w:p>
        </w:tc>
        <w:tc>
          <w:tcPr>
            <w:tcW w:w="2268" w:type="dxa"/>
            <w:shd w:val="clear" w:color="000000" w:fill="FFFFFF"/>
            <w:vAlign w:val="center"/>
          </w:tcPr>
          <w:p w14:paraId="6996C28E"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1,719,010,184.88</w:t>
            </w:r>
          </w:p>
        </w:tc>
        <w:tc>
          <w:tcPr>
            <w:tcW w:w="2129" w:type="dxa"/>
            <w:shd w:val="clear" w:color="000000" w:fill="FFFFFF"/>
            <w:vAlign w:val="center"/>
          </w:tcPr>
          <w:p w14:paraId="57B2BBDE"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1,412,188,681.69</w:t>
            </w:r>
          </w:p>
        </w:tc>
      </w:tr>
      <w:tr w:rsidR="00320E76" w:rsidRPr="00EF67D2" w14:paraId="5A73E32F" w14:textId="77777777" w:rsidTr="00826F33">
        <w:trPr>
          <w:trHeight w:val="240"/>
          <w:jc w:val="center"/>
        </w:trPr>
        <w:tc>
          <w:tcPr>
            <w:tcW w:w="5242" w:type="dxa"/>
            <w:shd w:val="clear" w:color="000000" w:fill="FFFFFF"/>
            <w:vAlign w:val="center"/>
          </w:tcPr>
          <w:p w14:paraId="2A3C291D"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负债和所有者权益总计</w:t>
            </w:r>
          </w:p>
        </w:tc>
        <w:tc>
          <w:tcPr>
            <w:tcW w:w="2268" w:type="dxa"/>
            <w:shd w:val="clear" w:color="000000" w:fill="FFFFFF"/>
            <w:vAlign w:val="center"/>
          </w:tcPr>
          <w:p w14:paraId="610214AD"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5,322,310,471.92</w:t>
            </w:r>
          </w:p>
        </w:tc>
        <w:tc>
          <w:tcPr>
            <w:tcW w:w="2129" w:type="dxa"/>
            <w:shd w:val="clear" w:color="000000" w:fill="FFFFFF"/>
            <w:vAlign w:val="center"/>
          </w:tcPr>
          <w:p w14:paraId="27E0143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5,524,164,637.48</w:t>
            </w:r>
          </w:p>
        </w:tc>
      </w:tr>
    </w:tbl>
    <w:p w14:paraId="2ADF692D" w14:textId="532EEB5C" w:rsidR="004F6264" w:rsidRDefault="00B33600" w:rsidP="00C26CB1">
      <w:pPr>
        <w:spacing w:line="360" w:lineRule="auto"/>
        <w:rPr>
          <w:rFonts w:ascii="宋体" w:eastAsia="宋体" w:hAnsi="宋体" w:cs="宋体"/>
          <w:szCs w:val="18"/>
        </w:rPr>
      </w:pPr>
      <w:r w:rsidRPr="00EF67D2">
        <w:rPr>
          <w:rFonts w:ascii="宋体" w:eastAsia="宋体" w:hAnsi="宋体" w:cs="宋体"/>
          <w:szCs w:val="18"/>
        </w:rPr>
        <w:t xml:space="preserve">法定代表人：许加纳    </w:t>
      </w:r>
      <w:r w:rsidR="00EF67D2">
        <w:rPr>
          <w:rFonts w:ascii="宋体" w:eastAsia="宋体" w:hAnsi="宋体" w:cs="宋体"/>
          <w:szCs w:val="18"/>
        </w:rPr>
        <w:t xml:space="preserve">         </w:t>
      </w:r>
      <w:r w:rsidRPr="00EF67D2">
        <w:rPr>
          <w:rFonts w:ascii="宋体" w:eastAsia="宋体" w:hAnsi="宋体" w:cs="宋体"/>
          <w:szCs w:val="18"/>
        </w:rPr>
        <w:t xml:space="preserve">主管会计工作负责人：廖嘉琦      </w:t>
      </w:r>
      <w:r w:rsidR="00EF67D2">
        <w:rPr>
          <w:rFonts w:ascii="宋体" w:eastAsia="宋体" w:hAnsi="宋体" w:cs="宋体"/>
          <w:szCs w:val="18"/>
        </w:rPr>
        <w:t xml:space="preserve">   </w:t>
      </w:r>
      <w:r w:rsidRPr="00EF67D2">
        <w:rPr>
          <w:rFonts w:ascii="宋体" w:eastAsia="宋体" w:hAnsi="宋体" w:cs="宋体"/>
          <w:szCs w:val="18"/>
        </w:rPr>
        <w:t>会计机构负责人：廖嘉琦</w:t>
      </w:r>
    </w:p>
    <w:p w14:paraId="4A07F85F" w14:textId="77777777" w:rsidR="004F6264" w:rsidRDefault="004F6264">
      <w:pPr>
        <w:widowControl/>
        <w:rPr>
          <w:rFonts w:ascii="宋体" w:eastAsia="宋体" w:hAnsi="宋体" w:cs="宋体"/>
          <w:szCs w:val="18"/>
        </w:rPr>
      </w:pPr>
      <w:r>
        <w:rPr>
          <w:rFonts w:ascii="宋体" w:eastAsia="宋体" w:hAnsi="宋体" w:cs="宋体"/>
          <w:szCs w:val="18"/>
        </w:rPr>
        <w:br w:type="page"/>
      </w:r>
    </w:p>
    <w:p w14:paraId="57D2BACA" w14:textId="77777777" w:rsidR="00320E76" w:rsidRPr="00EF67D2" w:rsidRDefault="00B33600">
      <w:pPr>
        <w:pStyle w:val="3"/>
        <w:spacing w:line="280" w:lineRule="exact"/>
        <w:jc w:val="left"/>
        <w:rPr>
          <w:rFonts w:ascii="宋体" w:hAnsi="宋体" w:cs="宋体"/>
          <w:b/>
          <w:bCs/>
          <w:sz w:val="24"/>
        </w:rPr>
      </w:pPr>
      <w:bookmarkStart w:id="14" w:name="_Toc988900"/>
      <w:r w:rsidRPr="00EF67D2">
        <w:rPr>
          <w:rFonts w:ascii="宋体" w:hAnsi="宋体" w:cs="宋体"/>
          <w:b/>
          <w:bCs/>
          <w:sz w:val="24"/>
        </w:rPr>
        <w:lastRenderedPageBreak/>
        <w:t>2、合并利润表</w:t>
      </w:r>
      <w:bookmarkEnd w:id="14"/>
    </w:p>
    <w:p w14:paraId="4A54B03F" w14:textId="77777777" w:rsidR="00320E76" w:rsidRPr="00EF67D2" w:rsidRDefault="00B33600">
      <w:pPr>
        <w:spacing w:before="40" w:after="40" w:line="240" w:lineRule="exact"/>
        <w:jc w:val="right"/>
        <w:rPr>
          <w:rFonts w:ascii="宋体" w:eastAsia="宋体" w:hAnsi="宋体" w:cs="宋体"/>
          <w:szCs w:val="18"/>
        </w:rPr>
      </w:pPr>
      <w:r w:rsidRPr="00EF67D2">
        <w:rPr>
          <w:rFonts w:ascii="宋体" w:eastAsia="宋体" w:hAnsi="宋体" w:cs="宋体"/>
          <w:szCs w:val="18"/>
        </w:rPr>
        <w:t>单位：元</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5384"/>
        <w:gridCol w:w="2268"/>
        <w:gridCol w:w="1987"/>
      </w:tblGrid>
      <w:tr w:rsidR="00320E76" w:rsidRPr="00EF67D2" w14:paraId="283BFD83" w14:textId="77777777" w:rsidTr="00826F33">
        <w:trPr>
          <w:trHeight w:val="240"/>
          <w:jc w:val="center"/>
        </w:trPr>
        <w:tc>
          <w:tcPr>
            <w:tcW w:w="5384" w:type="dxa"/>
            <w:shd w:val="clear" w:color="000000" w:fill="FFFFFF"/>
            <w:vAlign w:val="center"/>
          </w:tcPr>
          <w:p w14:paraId="2DFA4B10" w14:textId="77777777" w:rsidR="00320E76" w:rsidRPr="00EF67D2" w:rsidRDefault="00B33600" w:rsidP="00EF67D2">
            <w:pPr>
              <w:spacing w:line="276" w:lineRule="auto"/>
              <w:jc w:val="center"/>
              <w:rPr>
                <w:rFonts w:ascii="宋体" w:eastAsia="宋体" w:hAnsi="宋体" w:cs="宋体"/>
                <w:szCs w:val="21"/>
              </w:rPr>
            </w:pPr>
            <w:r w:rsidRPr="00EF67D2">
              <w:rPr>
                <w:rFonts w:ascii="宋体" w:eastAsia="宋体" w:hAnsi="宋体" w:cs="宋体"/>
                <w:szCs w:val="21"/>
              </w:rPr>
              <w:t>项目</w:t>
            </w:r>
          </w:p>
        </w:tc>
        <w:tc>
          <w:tcPr>
            <w:tcW w:w="2268" w:type="dxa"/>
            <w:shd w:val="clear" w:color="000000" w:fill="FFFFFF"/>
            <w:vAlign w:val="center"/>
          </w:tcPr>
          <w:p w14:paraId="761E670C" w14:textId="77777777" w:rsidR="00320E76" w:rsidRPr="00EF67D2" w:rsidRDefault="00B33600" w:rsidP="00EF67D2">
            <w:pPr>
              <w:spacing w:line="276" w:lineRule="auto"/>
              <w:jc w:val="center"/>
              <w:rPr>
                <w:rFonts w:ascii="宋体" w:eastAsia="宋体" w:hAnsi="宋体" w:cs="宋体"/>
                <w:szCs w:val="21"/>
              </w:rPr>
            </w:pPr>
            <w:r w:rsidRPr="00EF67D2">
              <w:rPr>
                <w:rFonts w:ascii="宋体" w:eastAsia="宋体" w:hAnsi="宋体" w:cs="宋体"/>
                <w:szCs w:val="21"/>
              </w:rPr>
              <w:t>本期发生额</w:t>
            </w:r>
          </w:p>
        </w:tc>
        <w:tc>
          <w:tcPr>
            <w:tcW w:w="1987" w:type="dxa"/>
            <w:shd w:val="clear" w:color="000000" w:fill="FFFFFF"/>
            <w:vAlign w:val="center"/>
          </w:tcPr>
          <w:p w14:paraId="07642715" w14:textId="77777777" w:rsidR="00320E76" w:rsidRPr="00EF67D2" w:rsidRDefault="00B33600" w:rsidP="00EF67D2">
            <w:pPr>
              <w:spacing w:line="276" w:lineRule="auto"/>
              <w:jc w:val="center"/>
              <w:rPr>
                <w:rFonts w:ascii="宋体" w:eastAsia="宋体" w:hAnsi="宋体" w:cs="宋体"/>
                <w:szCs w:val="21"/>
              </w:rPr>
            </w:pPr>
            <w:r w:rsidRPr="00EF67D2">
              <w:rPr>
                <w:rFonts w:ascii="宋体" w:eastAsia="宋体" w:hAnsi="宋体" w:cs="宋体"/>
                <w:szCs w:val="21"/>
              </w:rPr>
              <w:t>上期发生额</w:t>
            </w:r>
          </w:p>
        </w:tc>
      </w:tr>
      <w:tr w:rsidR="00320E76" w:rsidRPr="00EF67D2" w14:paraId="70907D44" w14:textId="77777777" w:rsidTr="00826F33">
        <w:trPr>
          <w:trHeight w:val="240"/>
          <w:jc w:val="center"/>
        </w:trPr>
        <w:tc>
          <w:tcPr>
            <w:tcW w:w="5384" w:type="dxa"/>
            <w:shd w:val="clear" w:color="000000" w:fill="FFFFFF"/>
            <w:vAlign w:val="center"/>
          </w:tcPr>
          <w:p w14:paraId="20795CDD"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一、营业总收入</w:t>
            </w:r>
          </w:p>
        </w:tc>
        <w:tc>
          <w:tcPr>
            <w:tcW w:w="2268" w:type="dxa"/>
            <w:shd w:val="clear" w:color="000000" w:fill="FFFFFF"/>
            <w:vAlign w:val="center"/>
          </w:tcPr>
          <w:p w14:paraId="6AEC4EB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312,448,983.17</w:t>
            </w:r>
          </w:p>
        </w:tc>
        <w:tc>
          <w:tcPr>
            <w:tcW w:w="1987" w:type="dxa"/>
            <w:shd w:val="clear" w:color="000000" w:fill="FFFFFF"/>
            <w:vAlign w:val="center"/>
          </w:tcPr>
          <w:p w14:paraId="0693D64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559,296,786.09</w:t>
            </w:r>
          </w:p>
        </w:tc>
      </w:tr>
      <w:tr w:rsidR="00320E76" w:rsidRPr="00EF67D2" w14:paraId="0E43D6DA" w14:textId="77777777" w:rsidTr="00826F33">
        <w:trPr>
          <w:trHeight w:val="240"/>
          <w:jc w:val="center"/>
        </w:trPr>
        <w:tc>
          <w:tcPr>
            <w:tcW w:w="5384" w:type="dxa"/>
            <w:shd w:val="clear" w:color="000000" w:fill="FFFFFF"/>
            <w:vAlign w:val="center"/>
          </w:tcPr>
          <w:p w14:paraId="7222963B"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其中：营业收入</w:t>
            </w:r>
          </w:p>
        </w:tc>
        <w:tc>
          <w:tcPr>
            <w:tcW w:w="2268" w:type="dxa"/>
            <w:shd w:val="clear" w:color="000000" w:fill="FFFFFF"/>
            <w:vAlign w:val="center"/>
          </w:tcPr>
          <w:p w14:paraId="33EA517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312,448,983.17</w:t>
            </w:r>
          </w:p>
        </w:tc>
        <w:tc>
          <w:tcPr>
            <w:tcW w:w="1987" w:type="dxa"/>
            <w:shd w:val="clear" w:color="000000" w:fill="FFFFFF"/>
            <w:vAlign w:val="center"/>
          </w:tcPr>
          <w:p w14:paraId="3F43273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559,296,786.09</w:t>
            </w:r>
          </w:p>
        </w:tc>
      </w:tr>
      <w:tr w:rsidR="00320E76" w:rsidRPr="00EF67D2" w14:paraId="60D50F6B" w14:textId="77777777" w:rsidTr="00826F33">
        <w:trPr>
          <w:trHeight w:val="240"/>
          <w:jc w:val="center"/>
        </w:trPr>
        <w:tc>
          <w:tcPr>
            <w:tcW w:w="5384" w:type="dxa"/>
            <w:shd w:val="clear" w:color="000000" w:fill="FFFFFF"/>
            <w:vAlign w:val="center"/>
          </w:tcPr>
          <w:p w14:paraId="5B961E51" w14:textId="77777777" w:rsidR="00320E76" w:rsidRPr="00EF67D2" w:rsidRDefault="00B33600" w:rsidP="00EF67D2">
            <w:pPr>
              <w:spacing w:line="276" w:lineRule="auto"/>
              <w:ind w:firstLineChars="400" w:firstLine="840"/>
              <w:rPr>
                <w:rFonts w:ascii="宋体" w:eastAsia="宋体" w:hAnsi="宋体" w:cs="宋体"/>
                <w:szCs w:val="21"/>
              </w:rPr>
            </w:pPr>
            <w:r w:rsidRPr="00EF67D2">
              <w:rPr>
                <w:rFonts w:ascii="宋体" w:eastAsia="宋体" w:hAnsi="宋体" w:cs="宋体"/>
                <w:szCs w:val="21"/>
              </w:rPr>
              <w:t>利息收入</w:t>
            </w:r>
          </w:p>
        </w:tc>
        <w:tc>
          <w:tcPr>
            <w:tcW w:w="2268" w:type="dxa"/>
            <w:shd w:val="clear" w:color="000000" w:fill="FFFFFF"/>
            <w:vAlign w:val="center"/>
          </w:tcPr>
          <w:p w14:paraId="29160150"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4C3D2584"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057277D4" w14:textId="77777777" w:rsidTr="00826F33">
        <w:trPr>
          <w:trHeight w:val="240"/>
          <w:jc w:val="center"/>
        </w:trPr>
        <w:tc>
          <w:tcPr>
            <w:tcW w:w="5384" w:type="dxa"/>
            <w:shd w:val="clear" w:color="000000" w:fill="FFFFFF"/>
            <w:vAlign w:val="center"/>
          </w:tcPr>
          <w:p w14:paraId="68BD6D3C" w14:textId="77777777" w:rsidR="00320E76" w:rsidRPr="00EF67D2" w:rsidRDefault="00B33600" w:rsidP="00EF67D2">
            <w:pPr>
              <w:spacing w:line="276" w:lineRule="auto"/>
              <w:ind w:firstLineChars="400" w:firstLine="840"/>
              <w:rPr>
                <w:rFonts w:ascii="宋体" w:eastAsia="宋体" w:hAnsi="宋体" w:cs="宋体"/>
                <w:szCs w:val="21"/>
              </w:rPr>
            </w:pPr>
            <w:r w:rsidRPr="00EF67D2">
              <w:rPr>
                <w:rFonts w:ascii="宋体" w:eastAsia="宋体" w:hAnsi="宋体" w:cs="宋体"/>
                <w:szCs w:val="21"/>
              </w:rPr>
              <w:t>已赚保费</w:t>
            </w:r>
          </w:p>
        </w:tc>
        <w:tc>
          <w:tcPr>
            <w:tcW w:w="2268" w:type="dxa"/>
            <w:shd w:val="clear" w:color="000000" w:fill="FFFFFF"/>
            <w:vAlign w:val="center"/>
          </w:tcPr>
          <w:p w14:paraId="4614902E"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1DEC1871"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1257930" w14:textId="77777777" w:rsidTr="00826F33">
        <w:trPr>
          <w:trHeight w:val="240"/>
          <w:jc w:val="center"/>
        </w:trPr>
        <w:tc>
          <w:tcPr>
            <w:tcW w:w="5384" w:type="dxa"/>
            <w:shd w:val="clear" w:color="000000" w:fill="FFFFFF"/>
            <w:vAlign w:val="center"/>
          </w:tcPr>
          <w:p w14:paraId="136BAC27" w14:textId="77777777" w:rsidR="00320E76" w:rsidRPr="00EF67D2" w:rsidRDefault="00B33600" w:rsidP="00EF67D2">
            <w:pPr>
              <w:spacing w:line="276" w:lineRule="auto"/>
              <w:ind w:firstLineChars="400" w:firstLine="840"/>
              <w:rPr>
                <w:rFonts w:ascii="宋体" w:eastAsia="宋体" w:hAnsi="宋体" w:cs="宋体"/>
                <w:szCs w:val="21"/>
              </w:rPr>
            </w:pPr>
            <w:r w:rsidRPr="00EF67D2">
              <w:rPr>
                <w:rFonts w:ascii="宋体" w:eastAsia="宋体" w:hAnsi="宋体" w:cs="宋体"/>
                <w:szCs w:val="21"/>
              </w:rPr>
              <w:t>手续费及佣金收入</w:t>
            </w:r>
          </w:p>
        </w:tc>
        <w:tc>
          <w:tcPr>
            <w:tcW w:w="2268" w:type="dxa"/>
            <w:shd w:val="clear" w:color="000000" w:fill="FFFFFF"/>
            <w:vAlign w:val="center"/>
          </w:tcPr>
          <w:p w14:paraId="24B8071F"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42F5F785"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4D70002B" w14:textId="77777777" w:rsidTr="00826F33">
        <w:trPr>
          <w:trHeight w:val="240"/>
          <w:jc w:val="center"/>
        </w:trPr>
        <w:tc>
          <w:tcPr>
            <w:tcW w:w="5384" w:type="dxa"/>
            <w:shd w:val="clear" w:color="000000" w:fill="FFFFFF"/>
            <w:vAlign w:val="center"/>
          </w:tcPr>
          <w:p w14:paraId="45A71867" w14:textId="77777777" w:rsidR="00320E76" w:rsidRPr="00EF67D2" w:rsidRDefault="00B33600" w:rsidP="00EF67D2">
            <w:pPr>
              <w:spacing w:before="40" w:after="40" w:line="276" w:lineRule="auto"/>
              <w:rPr>
                <w:rFonts w:ascii="宋体" w:eastAsia="宋体" w:hAnsi="宋体" w:cs="宋体"/>
                <w:szCs w:val="21"/>
              </w:rPr>
            </w:pPr>
            <w:r w:rsidRPr="00EF67D2">
              <w:rPr>
                <w:rFonts w:ascii="宋体" w:eastAsia="宋体" w:hAnsi="宋体" w:cs="宋体"/>
                <w:szCs w:val="21"/>
              </w:rPr>
              <w:t>二、营业总成本</w:t>
            </w:r>
          </w:p>
        </w:tc>
        <w:tc>
          <w:tcPr>
            <w:tcW w:w="2268" w:type="dxa"/>
            <w:shd w:val="clear" w:color="000000" w:fill="FFFFFF"/>
            <w:vAlign w:val="center"/>
          </w:tcPr>
          <w:p w14:paraId="36600BE6"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390,713,399.01</w:t>
            </w:r>
          </w:p>
        </w:tc>
        <w:tc>
          <w:tcPr>
            <w:tcW w:w="1987" w:type="dxa"/>
            <w:shd w:val="clear" w:color="000000" w:fill="FFFFFF"/>
            <w:vAlign w:val="center"/>
          </w:tcPr>
          <w:p w14:paraId="1DB54049"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742,959,961.17</w:t>
            </w:r>
          </w:p>
        </w:tc>
      </w:tr>
      <w:tr w:rsidR="00320E76" w:rsidRPr="00EF67D2" w14:paraId="01055DA1" w14:textId="77777777" w:rsidTr="00826F33">
        <w:trPr>
          <w:trHeight w:val="240"/>
          <w:jc w:val="center"/>
        </w:trPr>
        <w:tc>
          <w:tcPr>
            <w:tcW w:w="5384" w:type="dxa"/>
            <w:shd w:val="clear" w:color="000000" w:fill="FFFFFF"/>
            <w:vAlign w:val="center"/>
          </w:tcPr>
          <w:p w14:paraId="5CC34EAE"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其中：营业成本</w:t>
            </w:r>
          </w:p>
        </w:tc>
        <w:tc>
          <w:tcPr>
            <w:tcW w:w="2268" w:type="dxa"/>
            <w:shd w:val="clear" w:color="000000" w:fill="FFFFFF"/>
            <w:vAlign w:val="center"/>
          </w:tcPr>
          <w:p w14:paraId="4BAE59F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289,977,278.66</w:t>
            </w:r>
          </w:p>
        </w:tc>
        <w:tc>
          <w:tcPr>
            <w:tcW w:w="1987" w:type="dxa"/>
            <w:shd w:val="clear" w:color="000000" w:fill="FFFFFF"/>
            <w:vAlign w:val="center"/>
          </w:tcPr>
          <w:p w14:paraId="7ABEB3D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467,111,804.54</w:t>
            </w:r>
          </w:p>
        </w:tc>
      </w:tr>
      <w:tr w:rsidR="00320E76" w:rsidRPr="00EF67D2" w14:paraId="7BE4F031" w14:textId="77777777" w:rsidTr="00826F33">
        <w:trPr>
          <w:trHeight w:val="240"/>
          <w:jc w:val="center"/>
        </w:trPr>
        <w:tc>
          <w:tcPr>
            <w:tcW w:w="5384" w:type="dxa"/>
            <w:shd w:val="clear" w:color="000000" w:fill="FFFFFF"/>
            <w:vAlign w:val="center"/>
          </w:tcPr>
          <w:p w14:paraId="45E590FA" w14:textId="77777777" w:rsidR="00320E76" w:rsidRPr="00EF67D2" w:rsidRDefault="00B33600" w:rsidP="00EF67D2">
            <w:pPr>
              <w:spacing w:before="40" w:after="40" w:line="276" w:lineRule="auto"/>
              <w:ind w:firstLineChars="400" w:firstLine="840"/>
              <w:rPr>
                <w:rFonts w:ascii="宋体" w:eastAsia="宋体" w:hAnsi="宋体" w:cs="宋体"/>
                <w:szCs w:val="21"/>
              </w:rPr>
            </w:pPr>
            <w:r w:rsidRPr="00EF67D2">
              <w:rPr>
                <w:rFonts w:ascii="宋体" w:eastAsia="宋体" w:hAnsi="宋体" w:cs="宋体"/>
                <w:szCs w:val="21"/>
              </w:rPr>
              <w:t>利息支出</w:t>
            </w:r>
          </w:p>
        </w:tc>
        <w:tc>
          <w:tcPr>
            <w:tcW w:w="2268" w:type="dxa"/>
            <w:shd w:val="clear" w:color="000000" w:fill="FFFFFF"/>
            <w:vAlign w:val="center"/>
          </w:tcPr>
          <w:p w14:paraId="12F79619"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3F4602C4"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57082FA8" w14:textId="77777777" w:rsidTr="00826F33">
        <w:trPr>
          <w:trHeight w:val="240"/>
          <w:jc w:val="center"/>
        </w:trPr>
        <w:tc>
          <w:tcPr>
            <w:tcW w:w="5384" w:type="dxa"/>
            <w:shd w:val="clear" w:color="000000" w:fill="FFFFFF"/>
            <w:vAlign w:val="center"/>
          </w:tcPr>
          <w:p w14:paraId="18DF8396" w14:textId="77777777" w:rsidR="00320E76" w:rsidRPr="00EF67D2" w:rsidRDefault="00B33600" w:rsidP="00EF67D2">
            <w:pPr>
              <w:spacing w:before="40" w:after="40" w:line="276" w:lineRule="auto"/>
              <w:ind w:firstLineChars="400" w:firstLine="840"/>
              <w:rPr>
                <w:rFonts w:ascii="宋体" w:eastAsia="宋体" w:hAnsi="宋体" w:cs="宋体"/>
                <w:szCs w:val="21"/>
              </w:rPr>
            </w:pPr>
            <w:r w:rsidRPr="00EF67D2">
              <w:rPr>
                <w:rFonts w:ascii="宋体" w:eastAsia="宋体" w:hAnsi="宋体" w:cs="宋体"/>
                <w:szCs w:val="21"/>
              </w:rPr>
              <w:t>手续费及佣金支出</w:t>
            </w:r>
          </w:p>
        </w:tc>
        <w:tc>
          <w:tcPr>
            <w:tcW w:w="2268" w:type="dxa"/>
            <w:shd w:val="clear" w:color="000000" w:fill="FFFFFF"/>
            <w:vAlign w:val="center"/>
          </w:tcPr>
          <w:p w14:paraId="51C7C7AA"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7843AB1B"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3F6E1A3A" w14:textId="77777777" w:rsidTr="00826F33">
        <w:trPr>
          <w:trHeight w:val="240"/>
          <w:jc w:val="center"/>
        </w:trPr>
        <w:tc>
          <w:tcPr>
            <w:tcW w:w="5384" w:type="dxa"/>
            <w:shd w:val="clear" w:color="000000" w:fill="FFFFFF"/>
            <w:vAlign w:val="center"/>
          </w:tcPr>
          <w:p w14:paraId="70191BD1" w14:textId="77777777" w:rsidR="00320E76" w:rsidRPr="00EF67D2" w:rsidRDefault="00B33600" w:rsidP="00EF67D2">
            <w:pPr>
              <w:spacing w:before="40" w:after="40" w:line="276" w:lineRule="auto"/>
              <w:ind w:firstLineChars="400" w:firstLine="840"/>
              <w:rPr>
                <w:rFonts w:ascii="宋体" w:eastAsia="宋体" w:hAnsi="宋体" w:cs="宋体"/>
                <w:szCs w:val="21"/>
              </w:rPr>
            </w:pPr>
            <w:r w:rsidRPr="00EF67D2">
              <w:rPr>
                <w:rFonts w:ascii="宋体" w:eastAsia="宋体" w:hAnsi="宋体" w:cs="宋体"/>
                <w:szCs w:val="21"/>
              </w:rPr>
              <w:t>退保金</w:t>
            </w:r>
          </w:p>
        </w:tc>
        <w:tc>
          <w:tcPr>
            <w:tcW w:w="2268" w:type="dxa"/>
            <w:shd w:val="clear" w:color="000000" w:fill="FFFFFF"/>
            <w:vAlign w:val="center"/>
          </w:tcPr>
          <w:p w14:paraId="0E4D0E53"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3D2B411F"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1112ADB4" w14:textId="77777777" w:rsidTr="00826F33">
        <w:trPr>
          <w:trHeight w:val="240"/>
          <w:jc w:val="center"/>
        </w:trPr>
        <w:tc>
          <w:tcPr>
            <w:tcW w:w="5384" w:type="dxa"/>
            <w:shd w:val="clear" w:color="000000" w:fill="FFFFFF"/>
            <w:vAlign w:val="center"/>
          </w:tcPr>
          <w:p w14:paraId="7DF10659" w14:textId="77777777" w:rsidR="00320E76" w:rsidRPr="00EF67D2" w:rsidRDefault="00B33600" w:rsidP="00EF67D2">
            <w:pPr>
              <w:spacing w:before="40" w:after="40" w:line="276" w:lineRule="auto"/>
              <w:ind w:firstLineChars="400" w:firstLine="840"/>
              <w:rPr>
                <w:rFonts w:ascii="宋体" w:eastAsia="宋体" w:hAnsi="宋体" w:cs="宋体"/>
                <w:szCs w:val="21"/>
              </w:rPr>
            </w:pPr>
            <w:r w:rsidRPr="00EF67D2">
              <w:rPr>
                <w:rFonts w:ascii="宋体" w:eastAsia="宋体" w:hAnsi="宋体" w:cs="宋体"/>
                <w:szCs w:val="21"/>
              </w:rPr>
              <w:t>赔付支出净额</w:t>
            </w:r>
          </w:p>
        </w:tc>
        <w:tc>
          <w:tcPr>
            <w:tcW w:w="2268" w:type="dxa"/>
            <w:shd w:val="clear" w:color="000000" w:fill="FFFFFF"/>
            <w:vAlign w:val="center"/>
          </w:tcPr>
          <w:p w14:paraId="228D7806"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2842430A"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43F7EFD5" w14:textId="77777777" w:rsidTr="00826F33">
        <w:trPr>
          <w:trHeight w:val="240"/>
          <w:jc w:val="center"/>
        </w:trPr>
        <w:tc>
          <w:tcPr>
            <w:tcW w:w="5384" w:type="dxa"/>
            <w:shd w:val="clear" w:color="000000" w:fill="FFFFFF"/>
            <w:vAlign w:val="center"/>
          </w:tcPr>
          <w:p w14:paraId="149E886B" w14:textId="77777777" w:rsidR="00320E76" w:rsidRPr="00EF67D2" w:rsidRDefault="00B33600" w:rsidP="00EF67D2">
            <w:pPr>
              <w:spacing w:before="40" w:after="40" w:line="276" w:lineRule="auto"/>
              <w:ind w:firstLineChars="400" w:firstLine="840"/>
              <w:rPr>
                <w:rFonts w:ascii="宋体" w:eastAsia="宋体" w:hAnsi="宋体" w:cs="宋体"/>
                <w:szCs w:val="21"/>
              </w:rPr>
            </w:pPr>
            <w:r w:rsidRPr="00EF67D2">
              <w:rPr>
                <w:rFonts w:ascii="宋体" w:eastAsia="宋体" w:hAnsi="宋体" w:cs="宋体"/>
                <w:szCs w:val="21"/>
              </w:rPr>
              <w:t>提取保险责任准备金净额</w:t>
            </w:r>
          </w:p>
        </w:tc>
        <w:tc>
          <w:tcPr>
            <w:tcW w:w="2268" w:type="dxa"/>
            <w:shd w:val="clear" w:color="000000" w:fill="FFFFFF"/>
            <w:vAlign w:val="center"/>
          </w:tcPr>
          <w:p w14:paraId="20E422ED"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6B1C9E75"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1EE4268" w14:textId="77777777" w:rsidTr="00826F33">
        <w:trPr>
          <w:trHeight w:val="240"/>
          <w:jc w:val="center"/>
        </w:trPr>
        <w:tc>
          <w:tcPr>
            <w:tcW w:w="5384" w:type="dxa"/>
            <w:shd w:val="clear" w:color="000000" w:fill="FFFFFF"/>
            <w:vAlign w:val="center"/>
          </w:tcPr>
          <w:p w14:paraId="19B885A3" w14:textId="77777777" w:rsidR="00320E76" w:rsidRPr="00EF67D2" w:rsidRDefault="00B33600" w:rsidP="00EF67D2">
            <w:pPr>
              <w:spacing w:before="40" w:after="40" w:line="276" w:lineRule="auto"/>
              <w:ind w:firstLineChars="400" w:firstLine="840"/>
              <w:rPr>
                <w:rFonts w:ascii="宋体" w:eastAsia="宋体" w:hAnsi="宋体" w:cs="宋体"/>
                <w:szCs w:val="21"/>
              </w:rPr>
            </w:pPr>
            <w:r w:rsidRPr="00EF67D2">
              <w:rPr>
                <w:rFonts w:ascii="宋体" w:eastAsia="宋体" w:hAnsi="宋体" w:cs="宋体"/>
                <w:szCs w:val="21"/>
              </w:rPr>
              <w:t>保单红利支出</w:t>
            </w:r>
          </w:p>
        </w:tc>
        <w:tc>
          <w:tcPr>
            <w:tcW w:w="2268" w:type="dxa"/>
            <w:shd w:val="clear" w:color="000000" w:fill="FFFFFF"/>
            <w:vAlign w:val="center"/>
          </w:tcPr>
          <w:p w14:paraId="56EB8E16"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25B6D3F6"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3824D6F6" w14:textId="77777777" w:rsidTr="00826F33">
        <w:trPr>
          <w:trHeight w:val="240"/>
          <w:jc w:val="center"/>
        </w:trPr>
        <w:tc>
          <w:tcPr>
            <w:tcW w:w="5384" w:type="dxa"/>
            <w:shd w:val="clear" w:color="000000" w:fill="FFFFFF"/>
            <w:vAlign w:val="center"/>
          </w:tcPr>
          <w:p w14:paraId="5C7678E7" w14:textId="77777777" w:rsidR="00320E76" w:rsidRPr="00EF67D2" w:rsidRDefault="00B33600" w:rsidP="00EF67D2">
            <w:pPr>
              <w:spacing w:before="40" w:after="40" w:line="276" w:lineRule="auto"/>
              <w:ind w:firstLineChars="400" w:firstLine="840"/>
              <w:rPr>
                <w:rFonts w:ascii="宋体" w:eastAsia="宋体" w:hAnsi="宋体" w:cs="宋体"/>
                <w:szCs w:val="21"/>
              </w:rPr>
            </w:pPr>
            <w:r w:rsidRPr="00EF67D2">
              <w:rPr>
                <w:rFonts w:ascii="宋体" w:eastAsia="宋体" w:hAnsi="宋体" w:cs="宋体"/>
                <w:szCs w:val="21"/>
              </w:rPr>
              <w:t>分保费用</w:t>
            </w:r>
          </w:p>
        </w:tc>
        <w:tc>
          <w:tcPr>
            <w:tcW w:w="2268" w:type="dxa"/>
            <w:shd w:val="clear" w:color="000000" w:fill="FFFFFF"/>
            <w:vAlign w:val="center"/>
          </w:tcPr>
          <w:p w14:paraId="48093020"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23881F48"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0C5454CA" w14:textId="77777777" w:rsidTr="00826F33">
        <w:trPr>
          <w:trHeight w:val="240"/>
          <w:jc w:val="center"/>
        </w:trPr>
        <w:tc>
          <w:tcPr>
            <w:tcW w:w="5384" w:type="dxa"/>
            <w:shd w:val="clear" w:color="000000" w:fill="FFFFFF"/>
            <w:vAlign w:val="center"/>
          </w:tcPr>
          <w:p w14:paraId="785771FB" w14:textId="77777777" w:rsidR="00320E76" w:rsidRPr="00EF67D2" w:rsidRDefault="00B33600" w:rsidP="00EF67D2">
            <w:pPr>
              <w:spacing w:line="276" w:lineRule="auto"/>
              <w:ind w:firstLineChars="400" w:firstLine="840"/>
              <w:rPr>
                <w:rFonts w:ascii="宋体" w:eastAsia="宋体" w:hAnsi="宋体" w:cs="宋体"/>
                <w:szCs w:val="21"/>
              </w:rPr>
            </w:pPr>
            <w:r w:rsidRPr="00EF67D2">
              <w:rPr>
                <w:rFonts w:ascii="宋体" w:eastAsia="宋体" w:hAnsi="宋体" w:cs="宋体"/>
                <w:szCs w:val="21"/>
              </w:rPr>
              <w:t>税金及附加</w:t>
            </w:r>
          </w:p>
        </w:tc>
        <w:tc>
          <w:tcPr>
            <w:tcW w:w="2268" w:type="dxa"/>
            <w:shd w:val="clear" w:color="000000" w:fill="FFFFFF"/>
            <w:vAlign w:val="center"/>
          </w:tcPr>
          <w:p w14:paraId="4DBCA97C"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5,374,922.01</w:t>
            </w:r>
          </w:p>
        </w:tc>
        <w:tc>
          <w:tcPr>
            <w:tcW w:w="1987" w:type="dxa"/>
            <w:shd w:val="clear" w:color="000000" w:fill="FFFFFF"/>
            <w:vAlign w:val="center"/>
          </w:tcPr>
          <w:p w14:paraId="59BEEB43"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5,900,376.20</w:t>
            </w:r>
          </w:p>
        </w:tc>
      </w:tr>
      <w:tr w:rsidR="00320E76" w:rsidRPr="00EF67D2" w14:paraId="7A8C5D0A" w14:textId="77777777" w:rsidTr="00826F33">
        <w:trPr>
          <w:trHeight w:val="240"/>
          <w:jc w:val="center"/>
        </w:trPr>
        <w:tc>
          <w:tcPr>
            <w:tcW w:w="5384" w:type="dxa"/>
            <w:shd w:val="clear" w:color="000000" w:fill="FFFFFF"/>
            <w:vAlign w:val="center"/>
          </w:tcPr>
          <w:p w14:paraId="1A458EFE" w14:textId="77777777" w:rsidR="00320E76" w:rsidRPr="00EF67D2" w:rsidRDefault="00B33600" w:rsidP="00EF67D2">
            <w:pPr>
              <w:spacing w:before="40" w:after="40" w:line="276" w:lineRule="auto"/>
              <w:ind w:firstLineChars="400" w:firstLine="840"/>
              <w:rPr>
                <w:rFonts w:ascii="宋体" w:eastAsia="宋体" w:hAnsi="宋体" w:cs="宋体"/>
                <w:szCs w:val="21"/>
              </w:rPr>
            </w:pPr>
            <w:r w:rsidRPr="00EF67D2">
              <w:rPr>
                <w:rFonts w:ascii="宋体" w:eastAsia="宋体" w:hAnsi="宋体" w:cs="宋体"/>
                <w:szCs w:val="21"/>
              </w:rPr>
              <w:t>销售费用</w:t>
            </w:r>
          </w:p>
        </w:tc>
        <w:tc>
          <w:tcPr>
            <w:tcW w:w="2268" w:type="dxa"/>
            <w:shd w:val="clear" w:color="000000" w:fill="FFFFFF"/>
            <w:vAlign w:val="center"/>
          </w:tcPr>
          <w:p w14:paraId="798B764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18,050,242.32</w:t>
            </w:r>
          </w:p>
        </w:tc>
        <w:tc>
          <w:tcPr>
            <w:tcW w:w="1987" w:type="dxa"/>
            <w:shd w:val="clear" w:color="000000" w:fill="FFFFFF"/>
            <w:vAlign w:val="center"/>
          </w:tcPr>
          <w:p w14:paraId="76461B25"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39,669,282.76</w:t>
            </w:r>
          </w:p>
        </w:tc>
      </w:tr>
      <w:tr w:rsidR="00320E76" w:rsidRPr="00EF67D2" w14:paraId="0A33382E" w14:textId="77777777" w:rsidTr="00826F33">
        <w:trPr>
          <w:trHeight w:val="240"/>
          <w:jc w:val="center"/>
        </w:trPr>
        <w:tc>
          <w:tcPr>
            <w:tcW w:w="5384" w:type="dxa"/>
            <w:shd w:val="clear" w:color="000000" w:fill="FFFFFF"/>
            <w:vAlign w:val="center"/>
          </w:tcPr>
          <w:p w14:paraId="75DA398C" w14:textId="77777777" w:rsidR="00320E76" w:rsidRPr="00EF67D2" w:rsidRDefault="00B33600" w:rsidP="00EF67D2">
            <w:pPr>
              <w:spacing w:before="40" w:after="40" w:line="276" w:lineRule="auto"/>
              <w:ind w:firstLineChars="400" w:firstLine="840"/>
              <w:rPr>
                <w:rFonts w:ascii="宋体" w:eastAsia="宋体" w:hAnsi="宋体" w:cs="宋体"/>
                <w:szCs w:val="21"/>
              </w:rPr>
            </w:pPr>
            <w:r w:rsidRPr="00EF67D2">
              <w:rPr>
                <w:rFonts w:ascii="宋体" w:eastAsia="宋体" w:hAnsi="宋体" w:cs="宋体"/>
                <w:szCs w:val="21"/>
              </w:rPr>
              <w:t>管理费用</w:t>
            </w:r>
          </w:p>
        </w:tc>
        <w:tc>
          <w:tcPr>
            <w:tcW w:w="2268" w:type="dxa"/>
            <w:shd w:val="clear" w:color="000000" w:fill="FFFFFF"/>
            <w:vAlign w:val="center"/>
          </w:tcPr>
          <w:p w14:paraId="4FDEA5D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53,398,095.68</w:t>
            </w:r>
          </w:p>
        </w:tc>
        <w:tc>
          <w:tcPr>
            <w:tcW w:w="1987" w:type="dxa"/>
            <w:shd w:val="clear" w:color="000000" w:fill="FFFFFF"/>
            <w:vAlign w:val="center"/>
          </w:tcPr>
          <w:p w14:paraId="2B8E3926"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118,762,959.20</w:t>
            </w:r>
          </w:p>
        </w:tc>
      </w:tr>
      <w:tr w:rsidR="00320E76" w:rsidRPr="00EF67D2" w14:paraId="054F67CA" w14:textId="77777777" w:rsidTr="00826F33">
        <w:trPr>
          <w:trHeight w:val="240"/>
          <w:jc w:val="center"/>
        </w:trPr>
        <w:tc>
          <w:tcPr>
            <w:tcW w:w="5384" w:type="dxa"/>
            <w:shd w:val="clear" w:color="000000" w:fill="FFFFFF"/>
            <w:vAlign w:val="center"/>
          </w:tcPr>
          <w:p w14:paraId="69FEFA3A" w14:textId="77777777" w:rsidR="00320E76" w:rsidRPr="00EF67D2" w:rsidRDefault="00B33600" w:rsidP="00EF67D2">
            <w:pPr>
              <w:spacing w:before="40" w:after="40" w:line="276" w:lineRule="auto"/>
              <w:ind w:firstLineChars="400" w:firstLine="840"/>
              <w:rPr>
                <w:rFonts w:ascii="宋体" w:eastAsia="宋体" w:hAnsi="宋体" w:cs="宋体"/>
                <w:szCs w:val="21"/>
              </w:rPr>
            </w:pPr>
            <w:r w:rsidRPr="00EF67D2">
              <w:rPr>
                <w:rFonts w:ascii="宋体" w:eastAsia="宋体" w:hAnsi="宋体" w:cs="宋体"/>
                <w:szCs w:val="21"/>
              </w:rPr>
              <w:t>研发费用</w:t>
            </w:r>
          </w:p>
        </w:tc>
        <w:tc>
          <w:tcPr>
            <w:tcW w:w="2268" w:type="dxa"/>
            <w:shd w:val="clear" w:color="000000" w:fill="FFFFFF"/>
            <w:vAlign w:val="center"/>
          </w:tcPr>
          <w:p w14:paraId="75D261C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12,035,668.37</w:t>
            </w:r>
          </w:p>
        </w:tc>
        <w:tc>
          <w:tcPr>
            <w:tcW w:w="1987" w:type="dxa"/>
            <w:shd w:val="clear" w:color="000000" w:fill="FFFFFF"/>
            <w:vAlign w:val="center"/>
          </w:tcPr>
          <w:p w14:paraId="22FDFFE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24,055,590.65</w:t>
            </w:r>
          </w:p>
        </w:tc>
      </w:tr>
      <w:tr w:rsidR="00320E76" w:rsidRPr="00EF67D2" w14:paraId="50CE0C68" w14:textId="77777777" w:rsidTr="00826F33">
        <w:trPr>
          <w:trHeight w:val="240"/>
          <w:jc w:val="center"/>
        </w:trPr>
        <w:tc>
          <w:tcPr>
            <w:tcW w:w="5384" w:type="dxa"/>
            <w:shd w:val="clear" w:color="000000" w:fill="FFFFFF"/>
            <w:vAlign w:val="center"/>
          </w:tcPr>
          <w:p w14:paraId="524D5133" w14:textId="77777777" w:rsidR="00320E76" w:rsidRPr="00EF67D2" w:rsidRDefault="00B33600" w:rsidP="00EF67D2">
            <w:pPr>
              <w:spacing w:before="40" w:after="40" w:line="276" w:lineRule="auto"/>
              <w:ind w:firstLineChars="400" w:firstLine="840"/>
              <w:rPr>
                <w:rFonts w:ascii="宋体" w:eastAsia="宋体" w:hAnsi="宋体" w:cs="宋体"/>
                <w:szCs w:val="21"/>
              </w:rPr>
            </w:pPr>
            <w:r w:rsidRPr="00EF67D2">
              <w:rPr>
                <w:rFonts w:ascii="宋体" w:eastAsia="宋体" w:hAnsi="宋体" w:cs="宋体"/>
                <w:szCs w:val="21"/>
              </w:rPr>
              <w:t>财务费用</w:t>
            </w:r>
          </w:p>
        </w:tc>
        <w:tc>
          <w:tcPr>
            <w:tcW w:w="2268" w:type="dxa"/>
            <w:shd w:val="clear" w:color="000000" w:fill="FFFFFF"/>
            <w:vAlign w:val="center"/>
          </w:tcPr>
          <w:p w14:paraId="7B3100C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11,877,191.97</w:t>
            </w:r>
          </w:p>
        </w:tc>
        <w:tc>
          <w:tcPr>
            <w:tcW w:w="1987" w:type="dxa"/>
            <w:shd w:val="clear" w:color="000000" w:fill="FFFFFF"/>
            <w:vAlign w:val="center"/>
          </w:tcPr>
          <w:p w14:paraId="21F861D6"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87,459,947.82</w:t>
            </w:r>
          </w:p>
        </w:tc>
      </w:tr>
      <w:tr w:rsidR="00320E76" w:rsidRPr="00EF67D2" w14:paraId="23DB109A" w14:textId="77777777" w:rsidTr="00826F33">
        <w:trPr>
          <w:trHeight w:val="240"/>
          <w:jc w:val="center"/>
        </w:trPr>
        <w:tc>
          <w:tcPr>
            <w:tcW w:w="5384" w:type="dxa"/>
            <w:shd w:val="clear" w:color="000000" w:fill="FFFFFF"/>
            <w:vAlign w:val="center"/>
          </w:tcPr>
          <w:p w14:paraId="0BBEDE6E" w14:textId="77777777" w:rsidR="00320E76" w:rsidRPr="00EF67D2" w:rsidRDefault="00B33600" w:rsidP="00EF67D2">
            <w:pPr>
              <w:spacing w:before="40" w:after="40" w:line="276" w:lineRule="auto"/>
              <w:ind w:firstLineChars="500" w:firstLine="1050"/>
              <w:rPr>
                <w:rFonts w:ascii="宋体" w:eastAsia="宋体" w:hAnsi="宋体" w:cs="宋体"/>
                <w:szCs w:val="21"/>
              </w:rPr>
            </w:pPr>
            <w:r w:rsidRPr="00EF67D2">
              <w:rPr>
                <w:rFonts w:ascii="宋体" w:eastAsia="宋体" w:hAnsi="宋体" w:cs="宋体"/>
                <w:szCs w:val="21"/>
              </w:rPr>
              <w:t>其中：利息费用</w:t>
            </w:r>
          </w:p>
        </w:tc>
        <w:tc>
          <w:tcPr>
            <w:tcW w:w="2268" w:type="dxa"/>
            <w:shd w:val="clear" w:color="000000" w:fill="FFFFFF"/>
            <w:vAlign w:val="center"/>
          </w:tcPr>
          <w:p w14:paraId="3467E3F9"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15,334,382.62</w:t>
            </w:r>
          </w:p>
        </w:tc>
        <w:tc>
          <w:tcPr>
            <w:tcW w:w="1987" w:type="dxa"/>
            <w:shd w:val="clear" w:color="000000" w:fill="FFFFFF"/>
            <w:vAlign w:val="center"/>
          </w:tcPr>
          <w:p w14:paraId="10A1A246"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60,891,626.90</w:t>
            </w:r>
          </w:p>
        </w:tc>
      </w:tr>
      <w:tr w:rsidR="00320E76" w:rsidRPr="00EF67D2" w14:paraId="104B7E27" w14:textId="77777777" w:rsidTr="00826F33">
        <w:trPr>
          <w:trHeight w:val="240"/>
          <w:jc w:val="center"/>
        </w:trPr>
        <w:tc>
          <w:tcPr>
            <w:tcW w:w="5384" w:type="dxa"/>
            <w:shd w:val="clear" w:color="000000" w:fill="FFFFFF"/>
            <w:vAlign w:val="center"/>
          </w:tcPr>
          <w:p w14:paraId="2618AE20" w14:textId="77777777" w:rsidR="00320E76" w:rsidRPr="00EF67D2" w:rsidRDefault="00B33600" w:rsidP="00EF67D2">
            <w:pPr>
              <w:spacing w:before="40" w:after="40" w:line="276" w:lineRule="auto"/>
              <w:ind w:firstLineChars="800" w:firstLine="1680"/>
              <w:rPr>
                <w:rFonts w:ascii="宋体" w:eastAsia="宋体" w:hAnsi="宋体" w:cs="宋体"/>
                <w:szCs w:val="21"/>
              </w:rPr>
            </w:pPr>
            <w:r w:rsidRPr="00EF67D2">
              <w:rPr>
                <w:rFonts w:ascii="宋体" w:eastAsia="宋体" w:hAnsi="宋体" w:cs="宋体"/>
                <w:szCs w:val="21"/>
              </w:rPr>
              <w:t>利息收入</w:t>
            </w:r>
          </w:p>
        </w:tc>
        <w:tc>
          <w:tcPr>
            <w:tcW w:w="2268" w:type="dxa"/>
            <w:shd w:val="clear" w:color="000000" w:fill="FFFFFF"/>
            <w:vAlign w:val="center"/>
          </w:tcPr>
          <w:p w14:paraId="1BDCD4B9"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3,855,551.70</w:t>
            </w:r>
          </w:p>
        </w:tc>
        <w:tc>
          <w:tcPr>
            <w:tcW w:w="1987" w:type="dxa"/>
            <w:shd w:val="clear" w:color="000000" w:fill="FFFFFF"/>
            <w:vAlign w:val="center"/>
          </w:tcPr>
          <w:p w14:paraId="01D9818C"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1,358,939.91</w:t>
            </w:r>
          </w:p>
        </w:tc>
      </w:tr>
      <w:tr w:rsidR="00320E76" w:rsidRPr="00EF67D2" w14:paraId="28AD9567" w14:textId="77777777" w:rsidTr="00826F33">
        <w:trPr>
          <w:trHeight w:val="240"/>
          <w:jc w:val="center"/>
        </w:trPr>
        <w:tc>
          <w:tcPr>
            <w:tcW w:w="5384" w:type="dxa"/>
            <w:shd w:val="clear" w:color="000000" w:fill="FFFFFF"/>
            <w:vAlign w:val="center"/>
          </w:tcPr>
          <w:p w14:paraId="3B334AAE"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加：其他收益</w:t>
            </w:r>
          </w:p>
        </w:tc>
        <w:tc>
          <w:tcPr>
            <w:tcW w:w="2268" w:type="dxa"/>
            <w:shd w:val="clear" w:color="000000" w:fill="FFFFFF"/>
            <w:vAlign w:val="center"/>
          </w:tcPr>
          <w:p w14:paraId="39C4BBA5"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3,814,244.59</w:t>
            </w:r>
          </w:p>
        </w:tc>
        <w:tc>
          <w:tcPr>
            <w:tcW w:w="1987" w:type="dxa"/>
            <w:shd w:val="clear" w:color="000000" w:fill="FFFFFF"/>
            <w:vAlign w:val="center"/>
          </w:tcPr>
          <w:p w14:paraId="4B5F78E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4,527,607.62</w:t>
            </w:r>
          </w:p>
        </w:tc>
      </w:tr>
      <w:tr w:rsidR="00320E76" w:rsidRPr="00EF67D2" w14:paraId="20086883" w14:textId="77777777" w:rsidTr="00826F33">
        <w:trPr>
          <w:trHeight w:val="240"/>
          <w:jc w:val="center"/>
        </w:trPr>
        <w:tc>
          <w:tcPr>
            <w:tcW w:w="5384" w:type="dxa"/>
            <w:shd w:val="clear" w:color="000000" w:fill="FFFFFF"/>
            <w:vAlign w:val="center"/>
          </w:tcPr>
          <w:p w14:paraId="26494A57" w14:textId="77777777" w:rsidR="00320E76" w:rsidRPr="00EF67D2" w:rsidRDefault="00B33600" w:rsidP="00EF67D2">
            <w:pPr>
              <w:spacing w:before="40" w:after="40" w:line="276" w:lineRule="auto"/>
              <w:ind w:firstLineChars="300" w:firstLine="630"/>
              <w:rPr>
                <w:rFonts w:ascii="宋体" w:eastAsia="宋体" w:hAnsi="宋体" w:cs="宋体"/>
                <w:szCs w:val="21"/>
              </w:rPr>
            </w:pPr>
            <w:r w:rsidRPr="00EF67D2">
              <w:rPr>
                <w:rFonts w:ascii="宋体" w:eastAsia="宋体" w:hAnsi="宋体" w:cs="宋体"/>
                <w:szCs w:val="21"/>
              </w:rPr>
              <w:t>投资收益（损失以“－”号填列）</w:t>
            </w:r>
          </w:p>
        </w:tc>
        <w:tc>
          <w:tcPr>
            <w:tcW w:w="2268" w:type="dxa"/>
            <w:shd w:val="clear" w:color="000000" w:fill="FFFFFF"/>
            <w:vAlign w:val="center"/>
          </w:tcPr>
          <w:p w14:paraId="64B5AEBD"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-3,441,624.27</w:t>
            </w:r>
          </w:p>
        </w:tc>
        <w:tc>
          <w:tcPr>
            <w:tcW w:w="1987" w:type="dxa"/>
            <w:shd w:val="clear" w:color="000000" w:fill="FFFFFF"/>
            <w:vAlign w:val="center"/>
          </w:tcPr>
          <w:p w14:paraId="28FD7F46"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-18,683.71</w:t>
            </w:r>
          </w:p>
        </w:tc>
      </w:tr>
      <w:tr w:rsidR="00320E76" w:rsidRPr="00EF67D2" w14:paraId="70AA8193" w14:textId="77777777" w:rsidTr="00826F33">
        <w:trPr>
          <w:trHeight w:val="240"/>
          <w:jc w:val="center"/>
        </w:trPr>
        <w:tc>
          <w:tcPr>
            <w:tcW w:w="5384" w:type="dxa"/>
            <w:shd w:val="clear" w:color="000000" w:fill="FFFFFF"/>
            <w:vAlign w:val="center"/>
          </w:tcPr>
          <w:p w14:paraId="7D9E3963" w14:textId="77777777" w:rsidR="00320E76" w:rsidRPr="00EF67D2" w:rsidRDefault="00B33600" w:rsidP="00EF67D2">
            <w:pPr>
              <w:spacing w:before="40" w:after="40" w:line="276" w:lineRule="auto"/>
              <w:ind w:firstLineChars="500" w:firstLine="1050"/>
              <w:rPr>
                <w:rFonts w:ascii="宋体" w:eastAsia="宋体" w:hAnsi="宋体" w:cs="宋体"/>
                <w:szCs w:val="21"/>
              </w:rPr>
            </w:pPr>
            <w:r w:rsidRPr="00EF67D2">
              <w:rPr>
                <w:rFonts w:ascii="宋体" w:eastAsia="宋体" w:hAnsi="宋体" w:cs="宋体"/>
                <w:szCs w:val="21"/>
              </w:rPr>
              <w:t>其中：对联营企业和合营企业的投资收益</w:t>
            </w:r>
          </w:p>
        </w:tc>
        <w:tc>
          <w:tcPr>
            <w:tcW w:w="2268" w:type="dxa"/>
            <w:shd w:val="clear" w:color="000000" w:fill="FFFFFF"/>
            <w:vAlign w:val="center"/>
          </w:tcPr>
          <w:p w14:paraId="3A0C75F7"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0B1646E5"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-18,683.71</w:t>
            </w:r>
          </w:p>
        </w:tc>
      </w:tr>
      <w:tr w:rsidR="00320E76" w:rsidRPr="00EF67D2" w14:paraId="77CC8D9F" w14:textId="77777777" w:rsidTr="00826F33">
        <w:trPr>
          <w:trHeight w:val="240"/>
          <w:jc w:val="center"/>
        </w:trPr>
        <w:tc>
          <w:tcPr>
            <w:tcW w:w="5384" w:type="dxa"/>
            <w:shd w:val="clear" w:color="000000" w:fill="FFFFFF"/>
            <w:vAlign w:val="center"/>
          </w:tcPr>
          <w:p w14:paraId="5839E20E" w14:textId="77777777" w:rsidR="00320E76" w:rsidRPr="00EF67D2" w:rsidRDefault="00B33600" w:rsidP="00EF67D2">
            <w:pPr>
              <w:spacing w:before="40" w:after="40" w:line="276" w:lineRule="auto"/>
              <w:ind w:firstLineChars="800" w:firstLine="1680"/>
              <w:rPr>
                <w:rFonts w:ascii="宋体" w:eastAsia="宋体" w:hAnsi="宋体" w:cs="宋体"/>
                <w:szCs w:val="21"/>
              </w:rPr>
            </w:pPr>
            <w:r w:rsidRPr="00EF67D2">
              <w:rPr>
                <w:rFonts w:ascii="宋体" w:eastAsia="宋体" w:hAnsi="宋体" w:cs="宋体"/>
                <w:szCs w:val="21"/>
              </w:rPr>
              <w:t>以摊</w:t>
            </w:r>
            <w:proofErr w:type="gramStart"/>
            <w:r w:rsidRPr="00EF67D2">
              <w:rPr>
                <w:rFonts w:ascii="宋体" w:eastAsia="宋体" w:hAnsi="宋体" w:cs="宋体"/>
                <w:szCs w:val="21"/>
              </w:rPr>
              <w:t>余成本</w:t>
            </w:r>
            <w:proofErr w:type="gramEnd"/>
            <w:r w:rsidRPr="00EF67D2">
              <w:rPr>
                <w:rFonts w:ascii="宋体" w:eastAsia="宋体" w:hAnsi="宋体" w:cs="宋体"/>
                <w:szCs w:val="21"/>
              </w:rPr>
              <w:t>计量的金融资产终止确认收益</w:t>
            </w:r>
          </w:p>
        </w:tc>
        <w:tc>
          <w:tcPr>
            <w:tcW w:w="2268" w:type="dxa"/>
            <w:shd w:val="clear" w:color="000000" w:fill="FFFFFF"/>
            <w:vAlign w:val="center"/>
          </w:tcPr>
          <w:p w14:paraId="3FA22474"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4A5D4929"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44B3F8A" w14:textId="77777777" w:rsidTr="00826F33">
        <w:trPr>
          <w:trHeight w:val="240"/>
          <w:jc w:val="center"/>
        </w:trPr>
        <w:tc>
          <w:tcPr>
            <w:tcW w:w="5384" w:type="dxa"/>
            <w:shd w:val="clear" w:color="000000" w:fill="FFFFFF"/>
            <w:vAlign w:val="center"/>
          </w:tcPr>
          <w:p w14:paraId="7D6203E5" w14:textId="77777777" w:rsidR="00320E76" w:rsidRPr="00EF67D2" w:rsidRDefault="00B33600" w:rsidP="00EF67D2">
            <w:pPr>
              <w:spacing w:before="40" w:after="40" w:line="276" w:lineRule="auto"/>
              <w:ind w:firstLineChars="300" w:firstLine="630"/>
              <w:rPr>
                <w:rFonts w:ascii="宋体" w:eastAsia="宋体" w:hAnsi="宋体" w:cs="宋体"/>
                <w:szCs w:val="21"/>
              </w:rPr>
            </w:pPr>
            <w:r w:rsidRPr="00EF67D2">
              <w:rPr>
                <w:rFonts w:ascii="宋体" w:eastAsia="宋体" w:hAnsi="宋体" w:cs="宋体"/>
                <w:szCs w:val="21"/>
              </w:rPr>
              <w:t>汇兑收益（损失以“-”号填列）</w:t>
            </w:r>
          </w:p>
        </w:tc>
        <w:tc>
          <w:tcPr>
            <w:tcW w:w="2268" w:type="dxa"/>
            <w:shd w:val="clear" w:color="000000" w:fill="FFFFFF"/>
            <w:vAlign w:val="center"/>
          </w:tcPr>
          <w:p w14:paraId="343C6134"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0B69C8DB"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21E8E815" w14:textId="77777777" w:rsidTr="00826F33">
        <w:trPr>
          <w:trHeight w:val="240"/>
          <w:jc w:val="center"/>
        </w:trPr>
        <w:tc>
          <w:tcPr>
            <w:tcW w:w="5384" w:type="dxa"/>
            <w:shd w:val="clear" w:color="000000" w:fill="FFFFFF"/>
            <w:vAlign w:val="center"/>
          </w:tcPr>
          <w:p w14:paraId="05D18400" w14:textId="77777777" w:rsidR="00320E76" w:rsidRPr="00EF67D2" w:rsidRDefault="00B33600" w:rsidP="00EF67D2">
            <w:pPr>
              <w:spacing w:before="40" w:after="40" w:line="276" w:lineRule="auto"/>
              <w:ind w:firstLineChars="300" w:firstLine="630"/>
              <w:rPr>
                <w:rFonts w:ascii="宋体" w:eastAsia="宋体" w:hAnsi="宋体" w:cs="宋体"/>
                <w:szCs w:val="21"/>
              </w:rPr>
            </w:pPr>
            <w:r w:rsidRPr="00EF67D2">
              <w:rPr>
                <w:rFonts w:ascii="宋体" w:eastAsia="宋体" w:hAnsi="宋体" w:cs="宋体"/>
                <w:szCs w:val="21"/>
              </w:rPr>
              <w:t>净敞口套期收益（损失以“－”号填列）</w:t>
            </w:r>
          </w:p>
        </w:tc>
        <w:tc>
          <w:tcPr>
            <w:tcW w:w="2268" w:type="dxa"/>
            <w:shd w:val="clear" w:color="000000" w:fill="FFFFFF"/>
            <w:vAlign w:val="center"/>
          </w:tcPr>
          <w:p w14:paraId="51C1B902"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0FE366BC"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3B2C0740" w14:textId="77777777" w:rsidTr="00826F33">
        <w:trPr>
          <w:trHeight w:val="240"/>
          <w:jc w:val="center"/>
        </w:trPr>
        <w:tc>
          <w:tcPr>
            <w:tcW w:w="5384" w:type="dxa"/>
            <w:shd w:val="clear" w:color="000000" w:fill="FFFFFF"/>
            <w:vAlign w:val="center"/>
          </w:tcPr>
          <w:p w14:paraId="7F1C206D" w14:textId="77777777" w:rsidR="00320E76" w:rsidRPr="00EF67D2" w:rsidRDefault="00B33600" w:rsidP="00EF67D2">
            <w:pPr>
              <w:spacing w:before="40" w:after="40" w:line="276" w:lineRule="auto"/>
              <w:ind w:firstLineChars="300" w:firstLine="630"/>
              <w:rPr>
                <w:rFonts w:ascii="宋体" w:eastAsia="宋体" w:hAnsi="宋体" w:cs="宋体"/>
                <w:szCs w:val="21"/>
              </w:rPr>
            </w:pPr>
            <w:r w:rsidRPr="00EF67D2">
              <w:rPr>
                <w:rFonts w:ascii="宋体" w:eastAsia="宋体" w:hAnsi="宋体" w:cs="宋体"/>
                <w:szCs w:val="21"/>
              </w:rPr>
              <w:t>公允价值变动收益（损失以“－”号填列）</w:t>
            </w:r>
          </w:p>
        </w:tc>
        <w:tc>
          <w:tcPr>
            <w:tcW w:w="2268" w:type="dxa"/>
            <w:shd w:val="clear" w:color="000000" w:fill="FFFFFF"/>
            <w:vAlign w:val="center"/>
          </w:tcPr>
          <w:p w14:paraId="7514FBA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-2,085,440.00</w:t>
            </w:r>
          </w:p>
        </w:tc>
        <w:tc>
          <w:tcPr>
            <w:tcW w:w="1987" w:type="dxa"/>
            <w:shd w:val="clear" w:color="000000" w:fill="FFFFFF"/>
            <w:vAlign w:val="center"/>
          </w:tcPr>
          <w:p w14:paraId="4106C122"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-9,514,820.00</w:t>
            </w:r>
          </w:p>
        </w:tc>
      </w:tr>
      <w:tr w:rsidR="00320E76" w:rsidRPr="00EF67D2" w14:paraId="01703FBE" w14:textId="77777777" w:rsidTr="00826F33">
        <w:trPr>
          <w:trHeight w:val="240"/>
          <w:jc w:val="center"/>
        </w:trPr>
        <w:tc>
          <w:tcPr>
            <w:tcW w:w="5384" w:type="dxa"/>
            <w:shd w:val="clear" w:color="000000" w:fill="FFFFFF"/>
            <w:vAlign w:val="center"/>
          </w:tcPr>
          <w:p w14:paraId="231EEA2F" w14:textId="77777777" w:rsidR="00320E76" w:rsidRPr="00EF67D2" w:rsidRDefault="00B33600" w:rsidP="00EF67D2">
            <w:pPr>
              <w:spacing w:line="276" w:lineRule="auto"/>
              <w:ind w:firstLineChars="300" w:firstLine="630"/>
              <w:rPr>
                <w:rFonts w:ascii="宋体" w:eastAsia="宋体" w:hAnsi="宋体" w:cs="宋体"/>
                <w:szCs w:val="21"/>
              </w:rPr>
            </w:pPr>
            <w:r w:rsidRPr="00EF67D2">
              <w:rPr>
                <w:rFonts w:ascii="宋体" w:eastAsia="宋体" w:hAnsi="宋体" w:cs="宋体"/>
                <w:szCs w:val="21"/>
              </w:rPr>
              <w:t>信用减值损失（损失以“-”号填列）</w:t>
            </w:r>
          </w:p>
        </w:tc>
        <w:tc>
          <w:tcPr>
            <w:tcW w:w="2268" w:type="dxa"/>
            <w:shd w:val="clear" w:color="000000" w:fill="FFFFFF"/>
            <w:vAlign w:val="center"/>
          </w:tcPr>
          <w:p w14:paraId="740ACEE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3,531,317.59</w:t>
            </w:r>
          </w:p>
        </w:tc>
        <w:tc>
          <w:tcPr>
            <w:tcW w:w="1987" w:type="dxa"/>
            <w:shd w:val="clear" w:color="000000" w:fill="FFFFFF"/>
            <w:vAlign w:val="center"/>
          </w:tcPr>
          <w:p w14:paraId="5DB19A10"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3,305,448.56</w:t>
            </w:r>
          </w:p>
        </w:tc>
      </w:tr>
      <w:tr w:rsidR="00320E76" w:rsidRPr="00EF67D2" w14:paraId="011CFEA0" w14:textId="77777777" w:rsidTr="00826F33">
        <w:trPr>
          <w:trHeight w:val="240"/>
          <w:jc w:val="center"/>
        </w:trPr>
        <w:tc>
          <w:tcPr>
            <w:tcW w:w="5384" w:type="dxa"/>
            <w:shd w:val="clear" w:color="000000" w:fill="FFFFFF"/>
            <w:vAlign w:val="center"/>
          </w:tcPr>
          <w:p w14:paraId="4A4A0D07" w14:textId="77777777" w:rsidR="00320E76" w:rsidRPr="00EF67D2" w:rsidRDefault="00B33600" w:rsidP="00EF67D2">
            <w:pPr>
              <w:spacing w:line="276" w:lineRule="auto"/>
              <w:ind w:firstLineChars="300" w:firstLine="630"/>
              <w:rPr>
                <w:rFonts w:ascii="宋体" w:eastAsia="宋体" w:hAnsi="宋体" w:cs="宋体"/>
                <w:szCs w:val="21"/>
              </w:rPr>
            </w:pPr>
            <w:r w:rsidRPr="00EF67D2">
              <w:rPr>
                <w:rFonts w:ascii="宋体" w:eastAsia="宋体" w:hAnsi="宋体" w:cs="宋体"/>
                <w:szCs w:val="21"/>
              </w:rPr>
              <w:t>资产减值损失（损失以“-”号填列）</w:t>
            </w:r>
          </w:p>
        </w:tc>
        <w:tc>
          <w:tcPr>
            <w:tcW w:w="2268" w:type="dxa"/>
            <w:shd w:val="clear" w:color="000000" w:fill="FFFFFF"/>
            <w:vAlign w:val="center"/>
          </w:tcPr>
          <w:p w14:paraId="15E29772"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-2,166,164.48</w:t>
            </w:r>
          </w:p>
        </w:tc>
        <w:tc>
          <w:tcPr>
            <w:tcW w:w="1987" w:type="dxa"/>
            <w:shd w:val="clear" w:color="000000" w:fill="FFFFFF"/>
            <w:vAlign w:val="center"/>
          </w:tcPr>
          <w:p w14:paraId="30D89D72"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-4,345,524.78</w:t>
            </w:r>
          </w:p>
        </w:tc>
      </w:tr>
      <w:tr w:rsidR="00320E76" w:rsidRPr="00EF67D2" w14:paraId="269C7158" w14:textId="77777777" w:rsidTr="00826F33">
        <w:trPr>
          <w:trHeight w:val="240"/>
          <w:jc w:val="center"/>
        </w:trPr>
        <w:tc>
          <w:tcPr>
            <w:tcW w:w="5384" w:type="dxa"/>
            <w:shd w:val="clear" w:color="000000" w:fill="FFFFFF"/>
            <w:vAlign w:val="center"/>
          </w:tcPr>
          <w:p w14:paraId="5060FC4B" w14:textId="77777777" w:rsidR="00320E76" w:rsidRPr="00EF67D2" w:rsidRDefault="00B33600" w:rsidP="00EF67D2">
            <w:pPr>
              <w:spacing w:line="276" w:lineRule="auto"/>
              <w:ind w:firstLineChars="300" w:firstLine="630"/>
              <w:rPr>
                <w:rFonts w:ascii="宋体" w:eastAsia="宋体" w:hAnsi="宋体" w:cs="宋体"/>
                <w:szCs w:val="21"/>
              </w:rPr>
            </w:pPr>
            <w:r w:rsidRPr="00EF67D2">
              <w:rPr>
                <w:rFonts w:ascii="宋体" w:eastAsia="宋体" w:hAnsi="宋体" w:cs="宋体"/>
                <w:szCs w:val="21"/>
              </w:rPr>
              <w:t>资产处置收益（损失以“-”号填列）</w:t>
            </w:r>
          </w:p>
        </w:tc>
        <w:tc>
          <w:tcPr>
            <w:tcW w:w="2268" w:type="dxa"/>
            <w:shd w:val="clear" w:color="000000" w:fill="FFFFFF"/>
            <w:vAlign w:val="center"/>
          </w:tcPr>
          <w:p w14:paraId="33BB9D9E"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19,943.71</w:t>
            </w:r>
          </w:p>
        </w:tc>
        <w:tc>
          <w:tcPr>
            <w:tcW w:w="1987" w:type="dxa"/>
            <w:shd w:val="clear" w:color="000000" w:fill="FFFFFF"/>
            <w:vAlign w:val="center"/>
          </w:tcPr>
          <w:p w14:paraId="3F9A8992"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287,054.37</w:t>
            </w:r>
          </w:p>
        </w:tc>
      </w:tr>
      <w:tr w:rsidR="00320E76" w:rsidRPr="00EF67D2" w14:paraId="1C4906F5" w14:textId="77777777" w:rsidTr="00826F33">
        <w:trPr>
          <w:trHeight w:val="240"/>
          <w:jc w:val="center"/>
        </w:trPr>
        <w:tc>
          <w:tcPr>
            <w:tcW w:w="5384" w:type="dxa"/>
            <w:shd w:val="clear" w:color="000000" w:fill="FFFFFF"/>
            <w:vAlign w:val="center"/>
          </w:tcPr>
          <w:p w14:paraId="5AB5057F"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三、营业利润（亏损以“－”号填列）</w:t>
            </w:r>
          </w:p>
        </w:tc>
        <w:tc>
          <w:tcPr>
            <w:tcW w:w="2268" w:type="dxa"/>
            <w:shd w:val="clear" w:color="000000" w:fill="FFFFFF"/>
            <w:vAlign w:val="center"/>
          </w:tcPr>
          <w:p w14:paraId="6DA0D2BE"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-78,592,138.70</w:t>
            </w:r>
          </w:p>
        </w:tc>
        <w:tc>
          <w:tcPr>
            <w:tcW w:w="1987" w:type="dxa"/>
            <w:shd w:val="clear" w:color="000000" w:fill="FFFFFF"/>
            <w:vAlign w:val="center"/>
          </w:tcPr>
          <w:p w14:paraId="4DC1BBA8"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-189,422,093.02</w:t>
            </w:r>
          </w:p>
        </w:tc>
      </w:tr>
      <w:tr w:rsidR="00320E76" w:rsidRPr="00EF67D2" w14:paraId="0D7192E4" w14:textId="77777777" w:rsidTr="00826F33">
        <w:trPr>
          <w:trHeight w:val="240"/>
          <w:jc w:val="center"/>
        </w:trPr>
        <w:tc>
          <w:tcPr>
            <w:tcW w:w="5384" w:type="dxa"/>
            <w:shd w:val="clear" w:color="000000" w:fill="FFFFFF"/>
            <w:vAlign w:val="center"/>
          </w:tcPr>
          <w:p w14:paraId="389CA033"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加：营业外收入</w:t>
            </w:r>
          </w:p>
        </w:tc>
        <w:tc>
          <w:tcPr>
            <w:tcW w:w="2268" w:type="dxa"/>
            <w:shd w:val="clear" w:color="000000" w:fill="FFFFFF"/>
            <w:vAlign w:val="center"/>
          </w:tcPr>
          <w:p w14:paraId="6BBA8B08"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3,431,205.71</w:t>
            </w:r>
          </w:p>
        </w:tc>
        <w:tc>
          <w:tcPr>
            <w:tcW w:w="1987" w:type="dxa"/>
            <w:shd w:val="clear" w:color="000000" w:fill="FFFFFF"/>
            <w:vAlign w:val="center"/>
          </w:tcPr>
          <w:p w14:paraId="6E74AF2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3,866,451.58</w:t>
            </w:r>
          </w:p>
        </w:tc>
      </w:tr>
      <w:tr w:rsidR="00320E76" w:rsidRPr="00EF67D2" w14:paraId="78F187C6" w14:textId="77777777" w:rsidTr="00826F33">
        <w:trPr>
          <w:trHeight w:val="240"/>
          <w:jc w:val="center"/>
        </w:trPr>
        <w:tc>
          <w:tcPr>
            <w:tcW w:w="5384" w:type="dxa"/>
            <w:shd w:val="clear" w:color="000000" w:fill="FFFFFF"/>
            <w:vAlign w:val="center"/>
          </w:tcPr>
          <w:p w14:paraId="591CEF32"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lastRenderedPageBreak/>
              <w:t>减：营业外支出</w:t>
            </w:r>
          </w:p>
        </w:tc>
        <w:tc>
          <w:tcPr>
            <w:tcW w:w="2268" w:type="dxa"/>
            <w:shd w:val="clear" w:color="000000" w:fill="FFFFFF"/>
            <w:vAlign w:val="center"/>
          </w:tcPr>
          <w:p w14:paraId="46113E1C"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153,042.63</w:t>
            </w:r>
          </w:p>
        </w:tc>
        <w:tc>
          <w:tcPr>
            <w:tcW w:w="1987" w:type="dxa"/>
            <w:shd w:val="clear" w:color="000000" w:fill="FFFFFF"/>
            <w:vAlign w:val="center"/>
          </w:tcPr>
          <w:p w14:paraId="1E88960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1,752,247.39</w:t>
            </w:r>
          </w:p>
        </w:tc>
      </w:tr>
      <w:tr w:rsidR="00320E76" w:rsidRPr="00EF67D2" w14:paraId="21E7DC9F" w14:textId="77777777" w:rsidTr="00826F33">
        <w:trPr>
          <w:trHeight w:val="240"/>
          <w:jc w:val="center"/>
        </w:trPr>
        <w:tc>
          <w:tcPr>
            <w:tcW w:w="5384" w:type="dxa"/>
            <w:shd w:val="clear" w:color="000000" w:fill="FFFFFF"/>
            <w:vAlign w:val="center"/>
          </w:tcPr>
          <w:p w14:paraId="64F2BE53"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四、利润总额（亏损总额以“－”号填列）</w:t>
            </w:r>
          </w:p>
        </w:tc>
        <w:tc>
          <w:tcPr>
            <w:tcW w:w="2268" w:type="dxa"/>
            <w:shd w:val="clear" w:color="000000" w:fill="FFFFFF"/>
            <w:vAlign w:val="center"/>
          </w:tcPr>
          <w:p w14:paraId="4F7C58A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-75,313,975.62</w:t>
            </w:r>
          </w:p>
        </w:tc>
        <w:tc>
          <w:tcPr>
            <w:tcW w:w="1987" w:type="dxa"/>
            <w:shd w:val="clear" w:color="000000" w:fill="FFFFFF"/>
            <w:vAlign w:val="center"/>
          </w:tcPr>
          <w:p w14:paraId="706305F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-187,307,888.83</w:t>
            </w:r>
          </w:p>
        </w:tc>
      </w:tr>
      <w:tr w:rsidR="00320E76" w:rsidRPr="00EF67D2" w14:paraId="2F9E9A2C" w14:textId="77777777" w:rsidTr="00826F33">
        <w:trPr>
          <w:trHeight w:val="240"/>
          <w:jc w:val="center"/>
        </w:trPr>
        <w:tc>
          <w:tcPr>
            <w:tcW w:w="5384" w:type="dxa"/>
            <w:shd w:val="clear" w:color="000000" w:fill="FFFFFF"/>
            <w:vAlign w:val="center"/>
          </w:tcPr>
          <w:p w14:paraId="57079328"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减：所得税费用</w:t>
            </w:r>
          </w:p>
        </w:tc>
        <w:tc>
          <w:tcPr>
            <w:tcW w:w="2268" w:type="dxa"/>
            <w:shd w:val="clear" w:color="000000" w:fill="FFFFFF"/>
            <w:vAlign w:val="center"/>
          </w:tcPr>
          <w:p w14:paraId="58A545BD"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1,707,936.19</w:t>
            </w:r>
          </w:p>
        </w:tc>
        <w:tc>
          <w:tcPr>
            <w:tcW w:w="1987" w:type="dxa"/>
            <w:shd w:val="clear" w:color="000000" w:fill="FFFFFF"/>
            <w:vAlign w:val="center"/>
          </w:tcPr>
          <w:p w14:paraId="5771463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-360,055.38</w:t>
            </w:r>
          </w:p>
        </w:tc>
      </w:tr>
      <w:tr w:rsidR="00320E76" w:rsidRPr="00EF67D2" w14:paraId="15B235A8" w14:textId="77777777" w:rsidTr="00826F33">
        <w:trPr>
          <w:trHeight w:val="240"/>
          <w:jc w:val="center"/>
        </w:trPr>
        <w:tc>
          <w:tcPr>
            <w:tcW w:w="5384" w:type="dxa"/>
            <w:shd w:val="clear" w:color="000000" w:fill="FFFFFF"/>
            <w:vAlign w:val="center"/>
          </w:tcPr>
          <w:p w14:paraId="728D51B0"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五、净利润（净亏损以“－”号填列）</w:t>
            </w:r>
          </w:p>
        </w:tc>
        <w:tc>
          <w:tcPr>
            <w:tcW w:w="2268" w:type="dxa"/>
            <w:shd w:val="clear" w:color="000000" w:fill="FFFFFF"/>
            <w:vAlign w:val="center"/>
          </w:tcPr>
          <w:p w14:paraId="3283C69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-77,021,911.81</w:t>
            </w:r>
          </w:p>
        </w:tc>
        <w:tc>
          <w:tcPr>
            <w:tcW w:w="1987" w:type="dxa"/>
            <w:shd w:val="clear" w:color="000000" w:fill="FFFFFF"/>
            <w:vAlign w:val="center"/>
          </w:tcPr>
          <w:p w14:paraId="04679B0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-186,947,833.45</w:t>
            </w:r>
          </w:p>
        </w:tc>
      </w:tr>
      <w:tr w:rsidR="00320E76" w:rsidRPr="00EF67D2" w14:paraId="21060353" w14:textId="77777777" w:rsidTr="00826F33">
        <w:trPr>
          <w:trHeight w:val="240"/>
          <w:jc w:val="center"/>
        </w:trPr>
        <w:tc>
          <w:tcPr>
            <w:tcW w:w="5384" w:type="dxa"/>
            <w:shd w:val="clear" w:color="000000" w:fill="FFFFFF"/>
            <w:vAlign w:val="center"/>
          </w:tcPr>
          <w:p w14:paraId="70C11BA9"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（一）按经营持续性分类</w:t>
            </w:r>
          </w:p>
        </w:tc>
        <w:tc>
          <w:tcPr>
            <w:tcW w:w="2268" w:type="dxa"/>
            <w:shd w:val="clear" w:color="000000" w:fill="FFFFFF"/>
            <w:vAlign w:val="center"/>
          </w:tcPr>
          <w:p w14:paraId="3B4F13FD" w14:textId="77777777" w:rsidR="00320E76" w:rsidRPr="00EF67D2" w:rsidRDefault="00320E76" w:rsidP="00EF67D2">
            <w:pPr>
              <w:spacing w:line="276" w:lineRule="auto"/>
              <w:rPr>
                <w:rFonts w:ascii="宋体" w:eastAsia="宋体" w:hAnsi="宋体"/>
                <w:szCs w:val="21"/>
              </w:rPr>
            </w:pPr>
          </w:p>
        </w:tc>
        <w:tc>
          <w:tcPr>
            <w:tcW w:w="1987" w:type="dxa"/>
            <w:shd w:val="clear" w:color="000000" w:fill="FFFFFF"/>
            <w:vAlign w:val="center"/>
          </w:tcPr>
          <w:p w14:paraId="63BE9278" w14:textId="77777777" w:rsidR="00320E76" w:rsidRPr="00EF67D2" w:rsidRDefault="00320E76" w:rsidP="00EF67D2">
            <w:pPr>
              <w:spacing w:line="276" w:lineRule="auto"/>
              <w:rPr>
                <w:rFonts w:ascii="宋体" w:eastAsia="宋体" w:hAnsi="宋体"/>
                <w:szCs w:val="21"/>
              </w:rPr>
            </w:pPr>
          </w:p>
        </w:tc>
      </w:tr>
      <w:tr w:rsidR="00320E76" w:rsidRPr="00EF67D2" w14:paraId="67585B11" w14:textId="77777777" w:rsidTr="00826F33">
        <w:trPr>
          <w:trHeight w:val="240"/>
          <w:jc w:val="center"/>
        </w:trPr>
        <w:tc>
          <w:tcPr>
            <w:tcW w:w="5384" w:type="dxa"/>
            <w:shd w:val="clear" w:color="000000" w:fill="FFFFFF"/>
            <w:vAlign w:val="center"/>
          </w:tcPr>
          <w:p w14:paraId="7EBA590C" w14:textId="77777777" w:rsidR="00320E76" w:rsidRPr="00EF67D2" w:rsidRDefault="00B33600" w:rsidP="00EF67D2">
            <w:pPr>
              <w:spacing w:line="276" w:lineRule="auto"/>
              <w:ind w:firstLineChars="200" w:firstLine="420"/>
              <w:rPr>
                <w:rFonts w:ascii="宋体" w:eastAsia="宋体" w:hAnsi="宋体" w:cs="宋体"/>
                <w:szCs w:val="21"/>
              </w:rPr>
            </w:pPr>
            <w:r w:rsidRPr="00EF67D2">
              <w:rPr>
                <w:rFonts w:ascii="宋体" w:eastAsia="宋体" w:hAnsi="宋体" w:cs="宋体"/>
                <w:szCs w:val="21"/>
              </w:rPr>
              <w:t>1.持续经营净利润（净亏损以“－”号填列）</w:t>
            </w:r>
          </w:p>
        </w:tc>
        <w:tc>
          <w:tcPr>
            <w:tcW w:w="2268" w:type="dxa"/>
            <w:shd w:val="clear" w:color="000000" w:fill="FFFFFF"/>
            <w:vAlign w:val="center"/>
          </w:tcPr>
          <w:p w14:paraId="4DF70FA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-77,021,911.81</w:t>
            </w:r>
          </w:p>
        </w:tc>
        <w:tc>
          <w:tcPr>
            <w:tcW w:w="1987" w:type="dxa"/>
            <w:shd w:val="clear" w:color="000000" w:fill="FFFFFF"/>
            <w:vAlign w:val="center"/>
          </w:tcPr>
          <w:p w14:paraId="1A2061E5"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-186,947,833.45</w:t>
            </w:r>
          </w:p>
        </w:tc>
      </w:tr>
      <w:tr w:rsidR="00320E76" w:rsidRPr="00EF67D2" w14:paraId="5BAAEA77" w14:textId="77777777" w:rsidTr="00826F33">
        <w:trPr>
          <w:trHeight w:val="240"/>
          <w:jc w:val="center"/>
        </w:trPr>
        <w:tc>
          <w:tcPr>
            <w:tcW w:w="5384" w:type="dxa"/>
            <w:shd w:val="clear" w:color="000000" w:fill="FFFFFF"/>
            <w:vAlign w:val="center"/>
          </w:tcPr>
          <w:p w14:paraId="43AA82F4" w14:textId="77777777" w:rsidR="00320E76" w:rsidRPr="00EF67D2" w:rsidRDefault="00B33600" w:rsidP="00EF67D2">
            <w:pPr>
              <w:spacing w:line="276" w:lineRule="auto"/>
              <w:ind w:firstLineChars="200" w:firstLine="420"/>
              <w:rPr>
                <w:rFonts w:ascii="宋体" w:eastAsia="宋体" w:hAnsi="宋体" w:cs="宋体"/>
                <w:szCs w:val="21"/>
              </w:rPr>
            </w:pPr>
            <w:r w:rsidRPr="00EF67D2">
              <w:rPr>
                <w:rFonts w:ascii="宋体" w:eastAsia="宋体" w:hAnsi="宋体" w:cs="宋体"/>
                <w:szCs w:val="21"/>
              </w:rPr>
              <w:t>2.终止经营净利润（净亏损以“－”号填列）</w:t>
            </w:r>
          </w:p>
        </w:tc>
        <w:tc>
          <w:tcPr>
            <w:tcW w:w="2268" w:type="dxa"/>
            <w:shd w:val="clear" w:color="000000" w:fill="FFFFFF"/>
            <w:vAlign w:val="center"/>
          </w:tcPr>
          <w:p w14:paraId="7F6E9411"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503350AD"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370C7DCD" w14:textId="77777777" w:rsidTr="00826F33">
        <w:trPr>
          <w:trHeight w:val="240"/>
          <w:jc w:val="center"/>
        </w:trPr>
        <w:tc>
          <w:tcPr>
            <w:tcW w:w="5384" w:type="dxa"/>
            <w:shd w:val="clear" w:color="000000" w:fill="FFFFFF"/>
            <w:vAlign w:val="center"/>
          </w:tcPr>
          <w:p w14:paraId="46F1CD78"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（二）按所有权归属分类</w:t>
            </w:r>
          </w:p>
        </w:tc>
        <w:tc>
          <w:tcPr>
            <w:tcW w:w="2268" w:type="dxa"/>
            <w:shd w:val="clear" w:color="000000" w:fill="FFFFFF"/>
            <w:vAlign w:val="center"/>
          </w:tcPr>
          <w:p w14:paraId="45644032" w14:textId="77777777" w:rsidR="00320E76" w:rsidRPr="00EF67D2" w:rsidRDefault="00320E76" w:rsidP="00EF67D2">
            <w:pPr>
              <w:spacing w:line="276" w:lineRule="auto"/>
              <w:rPr>
                <w:rFonts w:ascii="宋体" w:eastAsia="宋体" w:hAnsi="宋体"/>
                <w:szCs w:val="21"/>
              </w:rPr>
            </w:pPr>
          </w:p>
        </w:tc>
        <w:tc>
          <w:tcPr>
            <w:tcW w:w="1987" w:type="dxa"/>
            <w:shd w:val="clear" w:color="000000" w:fill="FFFFFF"/>
            <w:vAlign w:val="center"/>
          </w:tcPr>
          <w:p w14:paraId="31FFA292" w14:textId="77777777" w:rsidR="00320E76" w:rsidRPr="00EF67D2" w:rsidRDefault="00320E76" w:rsidP="00EF67D2">
            <w:pPr>
              <w:spacing w:line="276" w:lineRule="auto"/>
              <w:rPr>
                <w:rFonts w:ascii="宋体" w:eastAsia="宋体" w:hAnsi="宋体"/>
                <w:szCs w:val="21"/>
              </w:rPr>
            </w:pPr>
          </w:p>
        </w:tc>
      </w:tr>
      <w:tr w:rsidR="00320E76" w:rsidRPr="00EF67D2" w14:paraId="4CA0239C" w14:textId="77777777" w:rsidTr="00826F33">
        <w:trPr>
          <w:trHeight w:val="240"/>
          <w:jc w:val="center"/>
        </w:trPr>
        <w:tc>
          <w:tcPr>
            <w:tcW w:w="5384" w:type="dxa"/>
            <w:shd w:val="clear" w:color="000000" w:fill="FFFFFF"/>
            <w:vAlign w:val="center"/>
          </w:tcPr>
          <w:p w14:paraId="7542F53D" w14:textId="77777777" w:rsidR="00320E76" w:rsidRPr="00EF67D2" w:rsidRDefault="00B33600" w:rsidP="00EF67D2">
            <w:pPr>
              <w:spacing w:line="276" w:lineRule="auto"/>
              <w:ind w:firstLineChars="200" w:firstLine="420"/>
              <w:rPr>
                <w:rFonts w:ascii="宋体" w:eastAsia="宋体" w:hAnsi="宋体" w:cs="宋体"/>
                <w:szCs w:val="21"/>
              </w:rPr>
            </w:pPr>
            <w:r w:rsidRPr="00EF67D2">
              <w:rPr>
                <w:rFonts w:ascii="宋体" w:eastAsia="宋体" w:hAnsi="宋体" w:cs="宋体"/>
                <w:szCs w:val="21"/>
              </w:rPr>
              <w:t>1.归属于母公司所有者的净利润</w:t>
            </w:r>
          </w:p>
        </w:tc>
        <w:tc>
          <w:tcPr>
            <w:tcW w:w="2268" w:type="dxa"/>
            <w:shd w:val="clear" w:color="000000" w:fill="FFFFFF"/>
            <w:vAlign w:val="center"/>
          </w:tcPr>
          <w:p w14:paraId="24C72836"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-77,007,571.44</w:t>
            </w:r>
          </w:p>
        </w:tc>
        <w:tc>
          <w:tcPr>
            <w:tcW w:w="1987" w:type="dxa"/>
            <w:shd w:val="clear" w:color="000000" w:fill="FFFFFF"/>
            <w:vAlign w:val="center"/>
          </w:tcPr>
          <w:p w14:paraId="075E6D9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-186,871,532.37</w:t>
            </w:r>
          </w:p>
        </w:tc>
      </w:tr>
      <w:tr w:rsidR="00320E76" w:rsidRPr="00EF67D2" w14:paraId="246D071B" w14:textId="77777777" w:rsidTr="00826F33">
        <w:trPr>
          <w:trHeight w:val="240"/>
          <w:jc w:val="center"/>
        </w:trPr>
        <w:tc>
          <w:tcPr>
            <w:tcW w:w="5384" w:type="dxa"/>
            <w:shd w:val="clear" w:color="000000" w:fill="FFFFFF"/>
            <w:vAlign w:val="center"/>
          </w:tcPr>
          <w:p w14:paraId="3682F003" w14:textId="77777777" w:rsidR="00320E76" w:rsidRPr="00EF67D2" w:rsidRDefault="00B33600" w:rsidP="00EF67D2">
            <w:pPr>
              <w:spacing w:line="276" w:lineRule="auto"/>
              <w:ind w:firstLineChars="200" w:firstLine="420"/>
              <w:rPr>
                <w:rFonts w:ascii="宋体" w:eastAsia="宋体" w:hAnsi="宋体" w:cs="宋体"/>
                <w:szCs w:val="21"/>
              </w:rPr>
            </w:pPr>
            <w:r w:rsidRPr="00EF67D2">
              <w:rPr>
                <w:rFonts w:ascii="宋体" w:eastAsia="宋体" w:hAnsi="宋体" w:cs="宋体"/>
                <w:szCs w:val="21"/>
              </w:rPr>
              <w:t>2.少数股东损益</w:t>
            </w:r>
          </w:p>
        </w:tc>
        <w:tc>
          <w:tcPr>
            <w:tcW w:w="2268" w:type="dxa"/>
            <w:shd w:val="clear" w:color="000000" w:fill="FFFFFF"/>
            <w:vAlign w:val="center"/>
          </w:tcPr>
          <w:p w14:paraId="583E82D9"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-14,340.37</w:t>
            </w:r>
          </w:p>
        </w:tc>
        <w:tc>
          <w:tcPr>
            <w:tcW w:w="1987" w:type="dxa"/>
            <w:shd w:val="clear" w:color="000000" w:fill="FFFFFF"/>
            <w:vAlign w:val="center"/>
          </w:tcPr>
          <w:p w14:paraId="712E9DE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-76,301.08</w:t>
            </w:r>
          </w:p>
        </w:tc>
      </w:tr>
      <w:tr w:rsidR="00320E76" w:rsidRPr="00EF67D2" w14:paraId="1A7BE7B1" w14:textId="77777777" w:rsidTr="00826F33">
        <w:trPr>
          <w:trHeight w:val="240"/>
          <w:jc w:val="center"/>
        </w:trPr>
        <w:tc>
          <w:tcPr>
            <w:tcW w:w="5384" w:type="dxa"/>
            <w:shd w:val="clear" w:color="000000" w:fill="FFFFFF"/>
            <w:vAlign w:val="center"/>
          </w:tcPr>
          <w:p w14:paraId="05B65C45"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六、其他综合收益的税后净额</w:t>
            </w:r>
          </w:p>
        </w:tc>
        <w:tc>
          <w:tcPr>
            <w:tcW w:w="2268" w:type="dxa"/>
            <w:shd w:val="clear" w:color="000000" w:fill="FFFFFF"/>
            <w:vAlign w:val="center"/>
          </w:tcPr>
          <w:p w14:paraId="3FFE852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-10,795.44</w:t>
            </w:r>
          </w:p>
        </w:tc>
        <w:tc>
          <w:tcPr>
            <w:tcW w:w="1987" w:type="dxa"/>
            <w:shd w:val="clear" w:color="000000" w:fill="FFFFFF"/>
            <w:vAlign w:val="center"/>
          </w:tcPr>
          <w:p w14:paraId="22470AF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27,736,528.53</w:t>
            </w:r>
          </w:p>
        </w:tc>
      </w:tr>
      <w:tr w:rsidR="00320E76" w:rsidRPr="00EF67D2" w14:paraId="4702EA04" w14:textId="77777777" w:rsidTr="00826F33">
        <w:trPr>
          <w:trHeight w:val="240"/>
          <w:jc w:val="center"/>
        </w:trPr>
        <w:tc>
          <w:tcPr>
            <w:tcW w:w="5384" w:type="dxa"/>
            <w:shd w:val="clear" w:color="000000" w:fill="FFFFFF"/>
            <w:vAlign w:val="center"/>
          </w:tcPr>
          <w:p w14:paraId="1E743BDB"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归属母公司所有者的其他综合收益的税后净额</w:t>
            </w:r>
          </w:p>
        </w:tc>
        <w:tc>
          <w:tcPr>
            <w:tcW w:w="2268" w:type="dxa"/>
            <w:shd w:val="clear" w:color="000000" w:fill="FFFFFF"/>
            <w:vAlign w:val="center"/>
          </w:tcPr>
          <w:p w14:paraId="6C29102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-10,932.89</w:t>
            </w:r>
          </w:p>
        </w:tc>
        <w:tc>
          <w:tcPr>
            <w:tcW w:w="1987" w:type="dxa"/>
            <w:shd w:val="clear" w:color="000000" w:fill="FFFFFF"/>
            <w:vAlign w:val="center"/>
          </w:tcPr>
          <w:p w14:paraId="7E5CBE7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27,518,163.21</w:t>
            </w:r>
          </w:p>
        </w:tc>
      </w:tr>
      <w:tr w:rsidR="00320E76" w:rsidRPr="00EF67D2" w14:paraId="4C19CE9E" w14:textId="77777777" w:rsidTr="00826F33">
        <w:trPr>
          <w:trHeight w:val="240"/>
          <w:jc w:val="center"/>
        </w:trPr>
        <w:tc>
          <w:tcPr>
            <w:tcW w:w="5384" w:type="dxa"/>
            <w:shd w:val="clear" w:color="000000" w:fill="FFFFFF"/>
            <w:vAlign w:val="center"/>
          </w:tcPr>
          <w:p w14:paraId="55D863C2" w14:textId="77777777" w:rsidR="00320E76" w:rsidRPr="00EF67D2" w:rsidRDefault="00B33600" w:rsidP="00EF67D2">
            <w:pPr>
              <w:spacing w:line="276" w:lineRule="auto"/>
              <w:ind w:firstLineChars="200" w:firstLine="420"/>
              <w:rPr>
                <w:rFonts w:ascii="宋体" w:eastAsia="宋体" w:hAnsi="宋体" w:cs="宋体"/>
                <w:szCs w:val="21"/>
              </w:rPr>
            </w:pPr>
            <w:r w:rsidRPr="00EF67D2">
              <w:rPr>
                <w:rFonts w:ascii="宋体" w:eastAsia="宋体" w:hAnsi="宋体" w:cs="宋体"/>
                <w:szCs w:val="21"/>
              </w:rPr>
              <w:t>（一）不能重分类进损益的其他综合收益</w:t>
            </w:r>
          </w:p>
        </w:tc>
        <w:tc>
          <w:tcPr>
            <w:tcW w:w="2268" w:type="dxa"/>
            <w:shd w:val="clear" w:color="000000" w:fill="FFFFFF"/>
            <w:vAlign w:val="center"/>
          </w:tcPr>
          <w:p w14:paraId="6977EE2E"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38F93959"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3D0FE18D" w14:textId="77777777" w:rsidTr="00826F33">
        <w:trPr>
          <w:trHeight w:val="240"/>
          <w:jc w:val="center"/>
        </w:trPr>
        <w:tc>
          <w:tcPr>
            <w:tcW w:w="5384" w:type="dxa"/>
            <w:shd w:val="clear" w:color="000000" w:fill="FFFFFF"/>
            <w:vAlign w:val="center"/>
          </w:tcPr>
          <w:p w14:paraId="15186196" w14:textId="77777777" w:rsidR="00320E76" w:rsidRPr="00EF67D2" w:rsidRDefault="00B33600" w:rsidP="00EF67D2">
            <w:pPr>
              <w:spacing w:line="276" w:lineRule="auto"/>
              <w:ind w:firstLineChars="300" w:firstLine="630"/>
              <w:rPr>
                <w:rFonts w:ascii="宋体" w:eastAsia="宋体" w:hAnsi="宋体" w:cs="宋体"/>
                <w:szCs w:val="21"/>
              </w:rPr>
            </w:pPr>
            <w:r w:rsidRPr="00EF67D2">
              <w:rPr>
                <w:rFonts w:ascii="宋体" w:eastAsia="宋体" w:hAnsi="宋体" w:cs="宋体"/>
                <w:szCs w:val="21"/>
              </w:rPr>
              <w:t>1.重新计量设定受益计划变动额</w:t>
            </w:r>
          </w:p>
        </w:tc>
        <w:tc>
          <w:tcPr>
            <w:tcW w:w="2268" w:type="dxa"/>
            <w:shd w:val="clear" w:color="000000" w:fill="FFFFFF"/>
            <w:vAlign w:val="center"/>
          </w:tcPr>
          <w:p w14:paraId="63647754"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2042C86E"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EC2D3F2" w14:textId="77777777" w:rsidTr="00826F33">
        <w:trPr>
          <w:trHeight w:val="240"/>
          <w:jc w:val="center"/>
        </w:trPr>
        <w:tc>
          <w:tcPr>
            <w:tcW w:w="5384" w:type="dxa"/>
            <w:shd w:val="clear" w:color="000000" w:fill="FFFFFF"/>
            <w:vAlign w:val="center"/>
          </w:tcPr>
          <w:p w14:paraId="254CC3E7" w14:textId="77777777" w:rsidR="00320E76" w:rsidRPr="00EF67D2" w:rsidRDefault="00B33600" w:rsidP="00EF67D2">
            <w:pPr>
              <w:spacing w:line="276" w:lineRule="auto"/>
              <w:ind w:firstLineChars="300" w:firstLine="630"/>
              <w:rPr>
                <w:rFonts w:ascii="宋体" w:eastAsia="宋体" w:hAnsi="宋体" w:cs="宋体"/>
                <w:szCs w:val="21"/>
              </w:rPr>
            </w:pPr>
            <w:r w:rsidRPr="00EF67D2">
              <w:rPr>
                <w:rFonts w:ascii="宋体" w:eastAsia="宋体" w:hAnsi="宋体" w:cs="宋体"/>
                <w:szCs w:val="21"/>
              </w:rPr>
              <w:t>2.权益法下不能转损益的其他综合收益</w:t>
            </w:r>
          </w:p>
        </w:tc>
        <w:tc>
          <w:tcPr>
            <w:tcW w:w="2268" w:type="dxa"/>
            <w:shd w:val="clear" w:color="000000" w:fill="FFFFFF"/>
            <w:vAlign w:val="center"/>
          </w:tcPr>
          <w:p w14:paraId="0D043B0E"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765A3C28"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693FADD" w14:textId="77777777" w:rsidTr="00826F33">
        <w:trPr>
          <w:trHeight w:val="240"/>
          <w:jc w:val="center"/>
        </w:trPr>
        <w:tc>
          <w:tcPr>
            <w:tcW w:w="5384" w:type="dxa"/>
            <w:shd w:val="clear" w:color="000000" w:fill="FFFFFF"/>
            <w:vAlign w:val="center"/>
          </w:tcPr>
          <w:p w14:paraId="1349F037" w14:textId="77777777" w:rsidR="00320E76" w:rsidRPr="00EF67D2" w:rsidRDefault="00B33600" w:rsidP="00EF67D2">
            <w:pPr>
              <w:spacing w:line="276" w:lineRule="auto"/>
              <w:ind w:firstLineChars="300" w:firstLine="630"/>
              <w:rPr>
                <w:rFonts w:ascii="宋体" w:eastAsia="宋体" w:hAnsi="宋体" w:cs="宋体"/>
                <w:szCs w:val="21"/>
              </w:rPr>
            </w:pPr>
            <w:r w:rsidRPr="00EF67D2">
              <w:rPr>
                <w:rFonts w:ascii="宋体" w:eastAsia="宋体" w:hAnsi="宋体" w:cs="宋体"/>
                <w:szCs w:val="21"/>
              </w:rPr>
              <w:t>3.其他权益工具投资公允价值变动</w:t>
            </w:r>
          </w:p>
        </w:tc>
        <w:tc>
          <w:tcPr>
            <w:tcW w:w="2268" w:type="dxa"/>
            <w:shd w:val="clear" w:color="000000" w:fill="FFFFFF"/>
            <w:vAlign w:val="center"/>
          </w:tcPr>
          <w:p w14:paraId="169126DB"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598C4DDD"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06CD67CC" w14:textId="77777777" w:rsidTr="00826F33">
        <w:trPr>
          <w:trHeight w:val="240"/>
          <w:jc w:val="center"/>
        </w:trPr>
        <w:tc>
          <w:tcPr>
            <w:tcW w:w="5384" w:type="dxa"/>
            <w:shd w:val="clear" w:color="000000" w:fill="FFFFFF"/>
            <w:vAlign w:val="center"/>
          </w:tcPr>
          <w:p w14:paraId="260BD97D" w14:textId="77777777" w:rsidR="00320E76" w:rsidRPr="00EF67D2" w:rsidRDefault="00B33600" w:rsidP="00EF67D2">
            <w:pPr>
              <w:spacing w:line="276" w:lineRule="auto"/>
              <w:ind w:firstLineChars="300" w:firstLine="630"/>
              <w:rPr>
                <w:rFonts w:ascii="宋体" w:eastAsia="宋体" w:hAnsi="宋体" w:cs="宋体"/>
                <w:szCs w:val="21"/>
              </w:rPr>
            </w:pPr>
            <w:r w:rsidRPr="00EF67D2">
              <w:rPr>
                <w:rFonts w:ascii="宋体" w:eastAsia="宋体" w:hAnsi="宋体" w:cs="宋体"/>
                <w:szCs w:val="21"/>
              </w:rPr>
              <w:t>4.企业自身信用风险公允价值变动</w:t>
            </w:r>
          </w:p>
        </w:tc>
        <w:tc>
          <w:tcPr>
            <w:tcW w:w="2268" w:type="dxa"/>
            <w:shd w:val="clear" w:color="000000" w:fill="FFFFFF"/>
            <w:vAlign w:val="center"/>
          </w:tcPr>
          <w:p w14:paraId="2FA344C9"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2592AB96"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67D51B44" w14:textId="77777777" w:rsidTr="00826F33">
        <w:trPr>
          <w:trHeight w:val="240"/>
          <w:jc w:val="center"/>
        </w:trPr>
        <w:tc>
          <w:tcPr>
            <w:tcW w:w="5384" w:type="dxa"/>
            <w:shd w:val="clear" w:color="000000" w:fill="FFFFFF"/>
            <w:vAlign w:val="center"/>
          </w:tcPr>
          <w:p w14:paraId="1113A978" w14:textId="77777777" w:rsidR="00320E76" w:rsidRPr="00EF67D2" w:rsidRDefault="00B33600" w:rsidP="00EF67D2">
            <w:pPr>
              <w:spacing w:line="276" w:lineRule="auto"/>
              <w:ind w:firstLineChars="300" w:firstLine="630"/>
              <w:rPr>
                <w:rFonts w:ascii="宋体" w:eastAsia="宋体" w:hAnsi="宋体" w:cs="宋体"/>
                <w:szCs w:val="21"/>
              </w:rPr>
            </w:pPr>
            <w:r w:rsidRPr="00EF67D2">
              <w:rPr>
                <w:rFonts w:ascii="宋体" w:eastAsia="宋体" w:hAnsi="宋体" w:cs="宋体"/>
                <w:szCs w:val="21"/>
              </w:rPr>
              <w:t>5.其他</w:t>
            </w:r>
          </w:p>
        </w:tc>
        <w:tc>
          <w:tcPr>
            <w:tcW w:w="2268" w:type="dxa"/>
            <w:shd w:val="clear" w:color="000000" w:fill="FFFFFF"/>
            <w:vAlign w:val="center"/>
          </w:tcPr>
          <w:p w14:paraId="3A592873"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0971A50A"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4A3DA7E3" w14:textId="77777777" w:rsidTr="00826F33">
        <w:trPr>
          <w:trHeight w:val="240"/>
          <w:jc w:val="center"/>
        </w:trPr>
        <w:tc>
          <w:tcPr>
            <w:tcW w:w="5384" w:type="dxa"/>
            <w:shd w:val="clear" w:color="000000" w:fill="FFFFFF"/>
            <w:vAlign w:val="center"/>
          </w:tcPr>
          <w:p w14:paraId="7583E71A" w14:textId="77777777" w:rsidR="00320E76" w:rsidRPr="00EF67D2" w:rsidRDefault="00B33600" w:rsidP="00EF67D2">
            <w:pPr>
              <w:spacing w:line="276" w:lineRule="auto"/>
              <w:ind w:firstLineChars="200" w:firstLine="420"/>
              <w:rPr>
                <w:rFonts w:ascii="宋体" w:eastAsia="宋体" w:hAnsi="宋体" w:cs="宋体"/>
                <w:szCs w:val="21"/>
              </w:rPr>
            </w:pPr>
            <w:r w:rsidRPr="00EF67D2">
              <w:rPr>
                <w:rFonts w:ascii="宋体" w:eastAsia="宋体" w:hAnsi="宋体" w:cs="宋体"/>
                <w:szCs w:val="21"/>
              </w:rPr>
              <w:t>（二）将重分类进损益的其他综合收益</w:t>
            </w:r>
          </w:p>
        </w:tc>
        <w:tc>
          <w:tcPr>
            <w:tcW w:w="2268" w:type="dxa"/>
            <w:shd w:val="clear" w:color="000000" w:fill="FFFFFF"/>
            <w:vAlign w:val="center"/>
          </w:tcPr>
          <w:p w14:paraId="6045C3C2"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-10,932.89</w:t>
            </w:r>
          </w:p>
        </w:tc>
        <w:tc>
          <w:tcPr>
            <w:tcW w:w="1987" w:type="dxa"/>
            <w:shd w:val="clear" w:color="000000" w:fill="FFFFFF"/>
            <w:vAlign w:val="center"/>
          </w:tcPr>
          <w:p w14:paraId="6F73D84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27,518,163.21</w:t>
            </w:r>
          </w:p>
        </w:tc>
      </w:tr>
      <w:tr w:rsidR="00320E76" w:rsidRPr="00EF67D2" w14:paraId="17771134" w14:textId="77777777" w:rsidTr="00826F33">
        <w:trPr>
          <w:trHeight w:val="240"/>
          <w:jc w:val="center"/>
        </w:trPr>
        <w:tc>
          <w:tcPr>
            <w:tcW w:w="5384" w:type="dxa"/>
            <w:shd w:val="clear" w:color="000000" w:fill="FFFFFF"/>
            <w:vAlign w:val="center"/>
          </w:tcPr>
          <w:p w14:paraId="3A5E8602" w14:textId="77777777" w:rsidR="00320E76" w:rsidRPr="00EF67D2" w:rsidRDefault="00B33600" w:rsidP="00EF67D2">
            <w:pPr>
              <w:spacing w:line="276" w:lineRule="auto"/>
              <w:ind w:firstLineChars="300" w:firstLine="630"/>
              <w:rPr>
                <w:rFonts w:ascii="宋体" w:eastAsia="宋体" w:hAnsi="宋体" w:cs="宋体"/>
                <w:szCs w:val="21"/>
              </w:rPr>
            </w:pPr>
            <w:r w:rsidRPr="00EF67D2">
              <w:rPr>
                <w:rFonts w:ascii="宋体" w:eastAsia="宋体" w:hAnsi="宋体" w:cs="宋体"/>
                <w:szCs w:val="21"/>
              </w:rPr>
              <w:t>1.权益法下可转损益的其他综合收益</w:t>
            </w:r>
          </w:p>
        </w:tc>
        <w:tc>
          <w:tcPr>
            <w:tcW w:w="2268" w:type="dxa"/>
            <w:shd w:val="clear" w:color="000000" w:fill="FFFFFF"/>
            <w:vAlign w:val="center"/>
          </w:tcPr>
          <w:p w14:paraId="5747CCB2"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7884BDEC"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0E5ECA32" w14:textId="77777777" w:rsidTr="00826F33">
        <w:trPr>
          <w:trHeight w:val="240"/>
          <w:jc w:val="center"/>
        </w:trPr>
        <w:tc>
          <w:tcPr>
            <w:tcW w:w="5384" w:type="dxa"/>
            <w:shd w:val="clear" w:color="000000" w:fill="FFFFFF"/>
            <w:vAlign w:val="center"/>
          </w:tcPr>
          <w:p w14:paraId="4DDBC524" w14:textId="77777777" w:rsidR="00320E76" w:rsidRPr="00EF67D2" w:rsidRDefault="00B33600" w:rsidP="00EF67D2">
            <w:pPr>
              <w:spacing w:line="276" w:lineRule="auto"/>
              <w:ind w:firstLineChars="300" w:firstLine="630"/>
              <w:rPr>
                <w:rFonts w:ascii="宋体" w:eastAsia="宋体" w:hAnsi="宋体" w:cs="宋体"/>
                <w:szCs w:val="21"/>
              </w:rPr>
            </w:pPr>
            <w:r w:rsidRPr="00EF67D2">
              <w:rPr>
                <w:rFonts w:ascii="宋体" w:eastAsia="宋体" w:hAnsi="宋体" w:cs="宋体"/>
                <w:szCs w:val="21"/>
              </w:rPr>
              <w:t>2.其他债权投资公允价值变动</w:t>
            </w:r>
          </w:p>
        </w:tc>
        <w:tc>
          <w:tcPr>
            <w:tcW w:w="2268" w:type="dxa"/>
            <w:shd w:val="clear" w:color="000000" w:fill="FFFFFF"/>
            <w:vAlign w:val="center"/>
          </w:tcPr>
          <w:p w14:paraId="0326DA56"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0492CA12"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52C99D30" w14:textId="77777777" w:rsidTr="00826F33">
        <w:trPr>
          <w:trHeight w:val="240"/>
          <w:jc w:val="center"/>
        </w:trPr>
        <w:tc>
          <w:tcPr>
            <w:tcW w:w="5384" w:type="dxa"/>
            <w:shd w:val="clear" w:color="000000" w:fill="FFFFFF"/>
            <w:vAlign w:val="center"/>
          </w:tcPr>
          <w:p w14:paraId="657F865E" w14:textId="77777777" w:rsidR="00320E76" w:rsidRPr="00EF67D2" w:rsidRDefault="00B33600" w:rsidP="00EF67D2">
            <w:pPr>
              <w:spacing w:line="276" w:lineRule="auto"/>
              <w:ind w:firstLineChars="300" w:firstLine="630"/>
              <w:rPr>
                <w:rFonts w:ascii="宋体" w:eastAsia="宋体" w:hAnsi="宋体" w:cs="宋体"/>
                <w:szCs w:val="21"/>
              </w:rPr>
            </w:pPr>
            <w:r w:rsidRPr="00EF67D2">
              <w:rPr>
                <w:rFonts w:ascii="宋体" w:eastAsia="宋体" w:hAnsi="宋体" w:cs="宋体"/>
                <w:szCs w:val="21"/>
              </w:rPr>
              <w:t>3.金融资产重分类计入其他综合收益的金额</w:t>
            </w:r>
          </w:p>
        </w:tc>
        <w:tc>
          <w:tcPr>
            <w:tcW w:w="2268" w:type="dxa"/>
            <w:shd w:val="clear" w:color="000000" w:fill="FFFFFF"/>
            <w:vAlign w:val="center"/>
          </w:tcPr>
          <w:p w14:paraId="6852A72A"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45E3E4B4"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6DEDD76B" w14:textId="77777777" w:rsidTr="00826F33">
        <w:trPr>
          <w:trHeight w:val="240"/>
          <w:jc w:val="center"/>
        </w:trPr>
        <w:tc>
          <w:tcPr>
            <w:tcW w:w="5384" w:type="dxa"/>
            <w:shd w:val="clear" w:color="000000" w:fill="FFFFFF"/>
            <w:vAlign w:val="center"/>
          </w:tcPr>
          <w:p w14:paraId="1BA02570" w14:textId="77777777" w:rsidR="00320E76" w:rsidRPr="00EF67D2" w:rsidRDefault="00B33600" w:rsidP="00EF67D2">
            <w:pPr>
              <w:spacing w:line="276" w:lineRule="auto"/>
              <w:ind w:firstLineChars="300" w:firstLine="630"/>
              <w:rPr>
                <w:rFonts w:ascii="宋体" w:eastAsia="宋体" w:hAnsi="宋体" w:cs="宋体"/>
                <w:szCs w:val="21"/>
              </w:rPr>
            </w:pPr>
            <w:r w:rsidRPr="00EF67D2">
              <w:rPr>
                <w:rFonts w:ascii="宋体" w:eastAsia="宋体" w:hAnsi="宋体" w:cs="宋体"/>
                <w:szCs w:val="21"/>
              </w:rPr>
              <w:t>4.其他债权投资信用减值准备</w:t>
            </w:r>
          </w:p>
        </w:tc>
        <w:tc>
          <w:tcPr>
            <w:tcW w:w="2268" w:type="dxa"/>
            <w:shd w:val="clear" w:color="000000" w:fill="FFFFFF"/>
            <w:vAlign w:val="center"/>
          </w:tcPr>
          <w:p w14:paraId="69C8FBD9"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5E729C95"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2BD96F9F" w14:textId="77777777" w:rsidTr="00826F33">
        <w:trPr>
          <w:trHeight w:val="240"/>
          <w:jc w:val="center"/>
        </w:trPr>
        <w:tc>
          <w:tcPr>
            <w:tcW w:w="5384" w:type="dxa"/>
            <w:shd w:val="clear" w:color="000000" w:fill="FFFFFF"/>
            <w:vAlign w:val="center"/>
          </w:tcPr>
          <w:p w14:paraId="586E1529" w14:textId="77777777" w:rsidR="00320E76" w:rsidRPr="00EF67D2" w:rsidRDefault="00B33600" w:rsidP="00EF67D2">
            <w:pPr>
              <w:spacing w:line="276" w:lineRule="auto"/>
              <w:ind w:firstLineChars="300" w:firstLine="630"/>
              <w:rPr>
                <w:rFonts w:ascii="宋体" w:eastAsia="宋体" w:hAnsi="宋体" w:cs="宋体"/>
                <w:szCs w:val="21"/>
              </w:rPr>
            </w:pPr>
            <w:r w:rsidRPr="00EF67D2">
              <w:rPr>
                <w:rFonts w:ascii="宋体" w:eastAsia="宋体" w:hAnsi="宋体" w:cs="宋体"/>
                <w:szCs w:val="21"/>
              </w:rPr>
              <w:t>5.现金流量套期储备</w:t>
            </w:r>
          </w:p>
        </w:tc>
        <w:tc>
          <w:tcPr>
            <w:tcW w:w="2268" w:type="dxa"/>
            <w:shd w:val="clear" w:color="000000" w:fill="FFFFFF"/>
            <w:vAlign w:val="center"/>
          </w:tcPr>
          <w:p w14:paraId="122EB850"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2561968D"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536B9444" w14:textId="77777777" w:rsidTr="00826F33">
        <w:trPr>
          <w:trHeight w:val="240"/>
          <w:jc w:val="center"/>
        </w:trPr>
        <w:tc>
          <w:tcPr>
            <w:tcW w:w="5384" w:type="dxa"/>
            <w:shd w:val="clear" w:color="000000" w:fill="FFFFFF"/>
            <w:vAlign w:val="center"/>
          </w:tcPr>
          <w:p w14:paraId="4F9BFCC7" w14:textId="77777777" w:rsidR="00320E76" w:rsidRPr="00EF67D2" w:rsidRDefault="00B33600" w:rsidP="00EF67D2">
            <w:pPr>
              <w:spacing w:line="276" w:lineRule="auto"/>
              <w:ind w:firstLineChars="300" w:firstLine="630"/>
              <w:rPr>
                <w:rFonts w:ascii="宋体" w:eastAsia="宋体" w:hAnsi="宋体" w:cs="宋体"/>
                <w:szCs w:val="21"/>
              </w:rPr>
            </w:pPr>
            <w:r w:rsidRPr="00EF67D2">
              <w:rPr>
                <w:rFonts w:ascii="宋体" w:eastAsia="宋体" w:hAnsi="宋体" w:cs="宋体"/>
                <w:szCs w:val="21"/>
              </w:rPr>
              <w:t>6.外币财务报表折算差额</w:t>
            </w:r>
          </w:p>
        </w:tc>
        <w:tc>
          <w:tcPr>
            <w:tcW w:w="2268" w:type="dxa"/>
            <w:shd w:val="clear" w:color="000000" w:fill="FFFFFF"/>
            <w:vAlign w:val="center"/>
          </w:tcPr>
          <w:p w14:paraId="2E3D4C3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-10,932.89</w:t>
            </w:r>
          </w:p>
        </w:tc>
        <w:tc>
          <w:tcPr>
            <w:tcW w:w="1987" w:type="dxa"/>
            <w:shd w:val="clear" w:color="000000" w:fill="FFFFFF"/>
            <w:vAlign w:val="center"/>
          </w:tcPr>
          <w:p w14:paraId="00A19F5E"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27,518,163.21</w:t>
            </w:r>
          </w:p>
        </w:tc>
      </w:tr>
      <w:tr w:rsidR="00320E76" w:rsidRPr="00EF67D2" w14:paraId="70E1963B" w14:textId="77777777" w:rsidTr="00826F33">
        <w:trPr>
          <w:trHeight w:val="240"/>
          <w:jc w:val="center"/>
        </w:trPr>
        <w:tc>
          <w:tcPr>
            <w:tcW w:w="5384" w:type="dxa"/>
            <w:shd w:val="clear" w:color="000000" w:fill="FFFFFF"/>
            <w:vAlign w:val="center"/>
          </w:tcPr>
          <w:p w14:paraId="6123DA9B" w14:textId="77777777" w:rsidR="00320E76" w:rsidRPr="00EF67D2" w:rsidRDefault="00B33600" w:rsidP="00EF67D2">
            <w:pPr>
              <w:spacing w:line="276" w:lineRule="auto"/>
              <w:ind w:firstLineChars="300" w:firstLine="630"/>
              <w:rPr>
                <w:rFonts w:ascii="宋体" w:eastAsia="宋体" w:hAnsi="宋体" w:cs="宋体"/>
                <w:szCs w:val="21"/>
              </w:rPr>
            </w:pPr>
            <w:r w:rsidRPr="00EF67D2">
              <w:rPr>
                <w:rFonts w:ascii="宋体" w:eastAsia="宋体" w:hAnsi="宋体" w:cs="宋体"/>
                <w:szCs w:val="21"/>
              </w:rPr>
              <w:t>7.其他</w:t>
            </w:r>
          </w:p>
        </w:tc>
        <w:tc>
          <w:tcPr>
            <w:tcW w:w="2268" w:type="dxa"/>
            <w:shd w:val="clear" w:color="000000" w:fill="FFFFFF"/>
            <w:vAlign w:val="center"/>
          </w:tcPr>
          <w:p w14:paraId="378652D0"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3723BB9F"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19A605F4" w14:textId="77777777" w:rsidTr="00826F33">
        <w:trPr>
          <w:trHeight w:val="240"/>
          <w:jc w:val="center"/>
        </w:trPr>
        <w:tc>
          <w:tcPr>
            <w:tcW w:w="5384" w:type="dxa"/>
            <w:shd w:val="clear" w:color="000000" w:fill="FFFFFF"/>
            <w:vAlign w:val="center"/>
          </w:tcPr>
          <w:p w14:paraId="194D3C9D"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归属于少数股东的其他综合收益的税后净额</w:t>
            </w:r>
          </w:p>
        </w:tc>
        <w:tc>
          <w:tcPr>
            <w:tcW w:w="2268" w:type="dxa"/>
            <w:shd w:val="clear" w:color="000000" w:fill="FFFFFF"/>
            <w:vAlign w:val="center"/>
          </w:tcPr>
          <w:p w14:paraId="431B0B28"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137.45</w:t>
            </w:r>
          </w:p>
        </w:tc>
        <w:tc>
          <w:tcPr>
            <w:tcW w:w="1987" w:type="dxa"/>
            <w:shd w:val="clear" w:color="000000" w:fill="FFFFFF"/>
            <w:vAlign w:val="center"/>
          </w:tcPr>
          <w:p w14:paraId="7F87D93D"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218,365.32</w:t>
            </w:r>
          </w:p>
        </w:tc>
      </w:tr>
      <w:tr w:rsidR="00320E76" w:rsidRPr="00EF67D2" w14:paraId="4722F4D1" w14:textId="77777777" w:rsidTr="00826F33">
        <w:trPr>
          <w:trHeight w:val="240"/>
          <w:jc w:val="center"/>
        </w:trPr>
        <w:tc>
          <w:tcPr>
            <w:tcW w:w="5384" w:type="dxa"/>
            <w:shd w:val="clear" w:color="000000" w:fill="FFFFFF"/>
            <w:vAlign w:val="center"/>
          </w:tcPr>
          <w:p w14:paraId="113F20CF"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七、综合收益总额</w:t>
            </w:r>
          </w:p>
        </w:tc>
        <w:tc>
          <w:tcPr>
            <w:tcW w:w="2268" w:type="dxa"/>
            <w:shd w:val="clear" w:color="000000" w:fill="FFFFFF"/>
            <w:vAlign w:val="center"/>
          </w:tcPr>
          <w:p w14:paraId="3DDA5D65"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-77,032,707.25</w:t>
            </w:r>
          </w:p>
        </w:tc>
        <w:tc>
          <w:tcPr>
            <w:tcW w:w="1987" w:type="dxa"/>
            <w:shd w:val="clear" w:color="000000" w:fill="FFFFFF"/>
            <w:vAlign w:val="center"/>
          </w:tcPr>
          <w:p w14:paraId="7D3DCE5E"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-159,211,304.92</w:t>
            </w:r>
          </w:p>
        </w:tc>
      </w:tr>
      <w:tr w:rsidR="00320E76" w:rsidRPr="00EF67D2" w14:paraId="562E8ADF" w14:textId="77777777" w:rsidTr="00826F33">
        <w:trPr>
          <w:trHeight w:val="240"/>
          <w:jc w:val="center"/>
        </w:trPr>
        <w:tc>
          <w:tcPr>
            <w:tcW w:w="5384" w:type="dxa"/>
            <w:shd w:val="clear" w:color="000000" w:fill="FFFFFF"/>
            <w:vAlign w:val="center"/>
          </w:tcPr>
          <w:p w14:paraId="2316DBC1"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归属于母公司所有者的综合收益总额</w:t>
            </w:r>
          </w:p>
        </w:tc>
        <w:tc>
          <w:tcPr>
            <w:tcW w:w="2268" w:type="dxa"/>
            <w:shd w:val="clear" w:color="000000" w:fill="FFFFFF"/>
            <w:vAlign w:val="center"/>
          </w:tcPr>
          <w:p w14:paraId="3EF94F2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-77,018,504.33</w:t>
            </w:r>
          </w:p>
        </w:tc>
        <w:tc>
          <w:tcPr>
            <w:tcW w:w="1987" w:type="dxa"/>
            <w:shd w:val="clear" w:color="000000" w:fill="FFFFFF"/>
            <w:vAlign w:val="center"/>
          </w:tcPr>
          <w:p w14:paraId="7D5F904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-159,353,369.16</w:t>
            </w:r>
          </w:p>
        </w:tc>
      </w:tr>
      <w:tr w:rsidR="00320E76" w:rsidRPr="00EF67D2" w14:paraId="74B8C82D" w14:textId="77777777" w:rsidTr="00826F33">
        <w:trPr>
          <w:trHeight w:val="240"/>
          <w:jc w:val="center"/>
        </w:trPr>
        <w:tc>
          <w:tcPr>
            <w:tcW w:w="5384" w:type="dxa"/>
            <w:shd w:val="clear" w:color="000000" w:fill="FFFFFF"/>
            <w:vAlign w:val="center"/>
          </w:tcPr>
          <w:p w14:paraId="529264C0"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归属于少数股东的综合收益总额</w:t>
            </w:r>
          </w:p>
        </w:tc>
        <w:tc>
          <w:tcPr>
            <w:tcW w:w="2268" w:type="dxa"/>
            <w:shd w:val="clear" w:color="000000" w:fill="FFFFFF"/>
            <w:vAlign w:val="center"/>
          </w:tcPr>
          <w:p w14:paraId="55300E7D"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-14,202.92</w:t>
            </w:r>
          </w:p>
        </w:tc>
        <w:tc>
          <w:tcPr>
            <w:tcW w:w="1987" w:type="dxa"/>
            <w:shd w:val="clear" w:color="000000" w:fill="FFFFFF"/>
            <w:vAlign w:val="center"/>
          </w:tcPr>
          <w:p w14:paraId="2FA8AB1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142,064.24</w:t>
            </w:r>
          </w:p>
        </w:tc>
      </w:tr>
      <w:tr w:rsidR="00320E76" w:rsidRPr="00EF67D2" w14:paraId="5D424334" w14:textId="77777777" w:rsidTr="00826F33">
        <w:trPr>
          <w:trHeight w:val="240"/>
          <w:jc w:val="center"/>
        </w:trPr>
        <w:tc>
          <w:tcPr>
            <w:tcW w:w="5384" w:type="dxa"/>
            <w:shd w:val="clear" w:color="000000" w:fill="FFFFFF"/>
            <w:vAlign w:val="center"/>
          </w:tcPr>
          <w:p w14:paraId="6FE46E57"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八、每股收益：</w:t>
            </w:r>
          </w:p>
        </w:tc>
        <w:tc>
          <w:tcPr>
            <w:tcW w:w="2268" w:type="dxa"/>
            <w:shd w:val="clear" w:color="000000" w:fill="FFFFFF"/>
            <w:vAlign w:val="center"/>
          </w:tcPr>
          <w:p w14:paraId="2969F385" w14:textId="77777777" w:rsidR="00320E76" w:rsidRPr="00EF67D2" w:rsidRDefault="00320E76" w:rsidP="00EF67D2">
            <w:pPr>
              <w:spacing w:line="276" w:lineRule="auto"/>
              <w:rPr>
                <w:rFonts w:ascii="宋体" w:eastAsia="宋体" w:hAnsi="宋体"/>
                <w:szCs w:val="21"/>
              </w:rPr>
            </w:pPr>
          </w:p>
        </w:tc>
        <w:tc>
          <w:tcPr>
            <w:tcW w:w="1987" w:type="dxa"/>
            <w:shd w:val="clear" w:color="000000" w:fill="FFFFFF"/>
            <w:vAlign w:val="center"/>
          </w:tcPr>
          <w:p w14:paraId="60B00F27" w14:textId="77777777" w:rsidR="00320E76" w:rsidRPr="00EF67D2" w:rsidRDefault="00320E76" w:rsidP="00EF67D2">
            <w:pPr>
              <w:spacing w:line="276" w:lineRule="auto"/>
              <w:rPr>
                <w:rFonts w:ascii="宋体" w:eastAsia="宋体" w:hAnsi="宋体"/>
                <w:szCs w:val="21"/>
              </w:rPr>
            </w:pPr>
          </w:p>
        </w:tc>
      </w:tr>
      <w:tr w:rsidR="00320E76" w:rsidRPr="00EF67D2" w14:paraId="20AB5D0A" w14:textId="77777777" w:rsidTr="00826F33">
        <w:trPr>
          <w:trHeight w:val="240"/>
          <w:jc w:val="center"/>
        </w:trPr>
        <w:tc>
          <w:tcPr>
            <w:tcW w:w="5384" w:type="dxa"/>
            <w:shd w:val="clear" w:color="000000" w:fill="FFFFFF"/>
            <w:vAlign w:val="center"/>
          </w:tcPr>
          <w:p w14:paraId="5218FB48"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（一）基本每股收益</w:t>
            </w:r>
          </w:p>
        </w:tc>
        <w:tc>
          <w:tcPr>
            <w:tcW w:w="2268" w:type="dxa"/>
            <w:shd w:val="clear" w:color="000000" w:fill="FFFFFF"/>
            <w:vAlign w:val="center"/>
          </w:tcPr>
          <w:p w14:paraId="236CC762"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-0.03</w:t>
            </w:r>
          </w:p>
        </w:tc>
        <w:tc>
          <w:tcPr>
            <w:tcW w:w="1987" w:type="dxa"/>
            <w:shd w:val="clear" w:color="000000" w:fill="FFFFFF"/>
            <w:vAlign w:val="center"/>
          </w:tcPr>
          <w:p w14:paraId="1F29C65B" w14:textId="11F23FDB" w:rsidR="00320E76" w:rsidRPr="00EF67D2" w:rsidRDefault="00E42E8C" w:rsidP="00EF67D2">
            <w:pPr>
              <w:spacing w:line="276" w:lineRule="auto"/>
              <w:jc w:val="right"/>
              <w:rPr>
                <w:rFonts w:ascii="宋体" w:eastAsia="宋体" w:hAnsi="宋体" w:cs="宋体"/>
                <w:szCs w:val="21"/>
              </w:rPr>
            </w:pPr>
            <w:r w:rsidRPr="00EF67D2">
              <w:rPr>
                <w:rFonts w:ascii="宋体" w:eastAsia="宋体" w:hAnsi="宋体" w:cs="宋体"/>
                <w:szCs w:val="21"/>
              </w:rPr>
              <w:t>-0.07</w:t>
            </w:r>
          </w:p>
        </w:tc>
      </w:tr>
      <w:tr w:rsidR="00320E76" w:rsidRPr="00EF67D2" w14:paraId="59CD7B35" w14:textId="77777777" w:rsidTr="00826F33">
        <w:trPr>
          <w:trHeight w:val="240"/>
          <w:jc w:val="center"/>
        </w:trPr>
        <w:tc>
          <w:tcPr>
            <w:tcW w:w="5384" w:type="dxa"/>
            <w:shd w:val="clear" w:color="000000" w:fill="FFFFFF"/>
            <w:vAlign w:val="center"/>
          </w:tcPr>
          <w:p w14:paraId="691D0326"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（二）稀释每股收益</w:t>
            </w:r>
          </w:p>
        </w:tc>
        <w:tc>
          <w:tcPr>
            <w:tcW w:w="2268" w:type="dxa"/>
            <w:shd w:val="clear" w:color="000000" w:fill="FFFFFF"/>
            <w:vAlign w:val="center"/>
          </w:tcPr>
          <w:p w14:paraId="190EC3B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-0.03</w:t>
            </w:r>
          </w:p>
        </w:tc>
        <w:tc>
          <w:tcPr>
            <w:tcW w:w="1987" w:type="dxa"/>
            <w:shd w:val="clear" w:color="000000" w:fill="FFFFFF"/>
            <w:vAlign w:val="center"/>
          </w:tcPr>
          <w:p w14:paraId="66760C94" w14:textId="158881AA" w:rsidR="00320E76" w:rsidRPr="00EF67D2" w:rsidRDefault="00E42E8C" w:rsidP="00EF67D2">
            <w:pPr>
              <w:spacing w:line="276" w:lineRule="auto"/>
              <w:jc w:val="right"/>
              <w:rPr>
                <w:rFonts w:ascii="宋体" w:eastAsia="宋体" w:hAnsi="宋体" w:cs="宋体"/>
                <w:szCs w:val="21"/>
              </w:rPr>
            </w:pPr>
            <w:r w:rsidRPr="00EF67D2">
              <w:rPr>
                <w:rFonts w:ascii="宋体" w:eastAsia="宋体" w:hAnsi="宋体" w:cs="宋体"/>
                <w:szCs w:val="21"/>
              </w:rPr>
              <w:t>-0.07</w:t>
            </w:r>
          </w:p>
        </w:tc>
      </w:tr>
    </w:tbl>
    <w:p w14:paraId="3AFC7A3E" w14:textId="77777777" w:rsidR="00320E76" w:rsidRPr="00EF67D2" w:rsidRDefault="00B33600" w:rsidP="00EF67D2">
      <w:pPr>
        <w:spacing w:line="360" w:lineRule="auto"/>
        <w:jc w:val="both"/>
        <w:rPr>
          <w:rFonts w:ascii="宋体" w:eastAsia="宋体" w:hAnsi="宋体" w:cs="宋体"/>
          <w:szCs w:val="18"/>
        </w:rPr>
      </w:pPr>
      <w:r w:rsidRPr="00EF67D2">
        <w:rPr>
          <w:rFonts w:ascii="宋体" w:eastAsia="宋体" w:hAnsi="宋体" w:cs="宋体"/>
          <w:szCs w:val="18"/>
        </w:rPr>
        <w:t>本期发生同</w:t>
      </w:r>
      <w:proofErr w:type="gramStart"/>
      <w:r w:rsidRPr="00EF67D2">
        <w:rPr>
          <w:rFonts w:ascii="宋体" w:eastAsia="宋体" w:hAnsi="宋体" w:cs="宋体"/>
          <w:szCs w:val="18"/>
        </w:rPr>
        <w:t>一控制</w:t>
      </w:r>
      <w:proofErr w:type="gramEnd"/>
      <w:r w:rsidRPr="00EF67D2">
        <w:rPr>
          <w:rFonts w:ascii="宋体" w:eastAsia="宋体" w:hAnsi="宋体" w:cs="宋体"/>
          <w:szCs w:val="18"/>
        </w:rPr>
        <w:t>下企业合并的，被合并方在合并前实现的净利润为：0.00元，上期被合并方实现的净利润为：0.00元。</w:t>
      </w:r>
    </w:p>
    <w:p w14:paraId="02EA7C23" w14:textId="50A35124" w:rsidR="004F6264" w:rsidRDefault="00B33600" w:rsidP="00EF67D2">
      <w:pPr>
        <w:spacing w:line="360" w:lineRule="auto"/>
        <w:rPr>
          <w:rFonts w:ascii="宋体" w:eastAsia="宋体" w:hAnsi="宋体" w:cs="宋体"/>
          <w:szCs w:val="18"/>
        </w:rPr>
      </w:pPr>
      <w:r w:rsidRPr="00EF67D2">
        <w:rPr>
          <w:rFonts w:ascii="宋体" w:eastAsia="宋体" w:hAnsi="宋体" w:cs="宋体"/>
          <w:szCs w:val="18"/>
        </w:rPr>
        <w:t xml:space="preserve">法定代表人：许加纳    </w:t>
      </w:r>
      <w:r w:rsidR="00EF67D2">
        <w:rPr>
          <w:rFonts w:ascii="宋体" w:eastAsia="宋体" w:hAnsi="宋体" w:cs="宋体"/>
          <w:szCs w:val="18"/>
        </w:rPr>
        <w:t xml:space="preserve">     </w:t>
      </w:r>
      <w:r w:rsidR="00C26CB1">
        <w:rPr>
          <w:rFonts w:ascii="宋体" w:eastAsia="宋体" w:hAnsi="宋体" w:cs="宋体"/>
          <w:szCs w:val="18"/>
        </w:rPr>
        <w:t xml:space="preserve">     </w:t>
      </w:r>
      <w:r w:rsidRPr="00EF67D2">
        <w:rPr>
          <w:rFonts w:ascii="宋体" w:eastAsia="宋体" w:hAnsi="宋体" w:cs="宋体"/>
          <w:szCs w:val="18"/>
        </w:rPr>
        <w:t xml:space="preserve">主管会计工作负责人：廖嘉琦  </w:t>
      </w:r>
      <w:r w:rsidR="00EF67D2">
        <w:rPr>
          <w:rFonts w:ascii="宋体" w:eastAsia="宋体" w:hAnsi="宋体" w:cs="宋体"/>
          <w:szCs w:val="18"/>
        </w:rPr>
        <w:t xml:space="preserve">   </w:t>
      </w:r>
      <w:r w:rsidRPr="00EF67D2">
        <w:rPr>
          <w:rFonts w:ascii="宋体" w:eastAsia="宋体" w:hAnsi="宋体" w:cs="宋体"/>
          <w:szCs w:val="18"/>
        </w:rPr>
        <w:t xml:space="preserve"> </w:t>
      </w:r>
      <w:r w:rsidR="00C26CB1">
        <w:rPr>
          <w:rFonts w:ascii="宋体" w:eastAsia="宋体" w:hAnsi="宋体" w:cs="宋体"/>
          <w:szCs w:val="18"/>
        </w:rPr>
        <w:t xml:space="preserve">    </w:t>
      </w:r>
      <w:r w:rsidRPr="00EF67D2">
        <w:rPr>
          <w:rFonts w:ascii="宋体" w:eastAsia="宋体" w:hAnsi="宋体" w:cs="宋体"/>
          <w:szCs w:val="18"/>
        </w:rPr>
        <w:t xml:space="preserve"> 会计机构负责人：廖嘉琦</w:t>
      </w:r>
    </w:p>
    <w:p w14:paraId="246CC120" w14:textId="77777777" w:rsidR="004F6264" w:rsidRDefault="004F6264">
      <w:pPr>
        <w:widowControl/>
        <w:rPr>
          <w:rFonts w:ascii="宋体" w:eastAsia="宋体" w:hAnsi="宋体" w:cs="宋体"/>
          <w:szCs w:val="18"/>
        </w:rPr>
      </w:pPr>
      <w:r>
        <w:rPr>
          <w:rFonts w:ascii="宋体" w:eastAsia="宋体" w:hAnsi="宋体" w:cs="宋体"/>
          <w:szCs w:val="18"/>
        </w:rPr>
        <w:br w:type="page"/>
      </w:r>
    </w:p>
    <w:p w14:paraId="78A8F57F" w14:textId="77777777" w:rsidR="00320E76" w:rsidRPr="00EF67D2" w:rsidRDefault="00B33600">
      <w:pPr>
        <w:pStyle w:val="3"/>
        <w:spacing w:line="280" w:lineRule="exact"/>
        <w:jc w:val="left"/>
        <w:rPr>
          <w:rFonts w:ascii="宋体" w:hAnsi="宋体" w:cs="宋体"/>
          <w:b/>
          <w:bCs/>
          <w:sz w:val="24"/>
        </w:rPr>
      </w:pPr>
      <w:bookmarkStart w:id="15" w:name="_Toc988901"/>
      <w:r w:rsidRPr="00EF67D2">
        <w:rPr>
          <w:rFonts w:ascii="宋体" w:hAnsi="宋体" w:cs="宋体"/>
          <w:b/>
          <w:bCs/>
          <w:sz w:val="24"/>
        </w:rPr>
        <w:lastRenderedPageBreak/>
        <w:t>3、合并现金流量表</w:t>
      </w:r>
      <w:bookmarkEnd w:id="15"/>
    </w:p>
    <w:p w14:paraId="04DEFE7B" w14:textId="77777777" w:rsidR="00320E76" w:rsidRPr="00EF67D2" w:rsidRDefault="00B33600">
      <w:pPr>
        <w:spacing w:line="240" w:lineRule="exact"/>
        <w:jc w:val="right"/>
        <w:rPr>
          <w:rFonts w:ascii="宋体" w:eastAsia="宋体" w:hAnsi="宋体" w:cs="宋体"/>
          <w:szCs w:val="18"/>
        </w:rPr>
      </w:pPr>
      <w:r w:rsidRPr="00EF67D2">
        <w:rPr>
          <w:rFonts w:ascii="宋体" w:eastAsia="宋体" w:hAnsi="宋体" w:cs="宋体"/>
          <w:szCs w:val="18"/>
        </w:rPr>
        <w:t>单位：元</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5384"/>
        <w:gridCol w:w="2268"/>
        <w:gridCol w:w="1987"/>
      </w:tblGrid>
      <w:tr w:rsidR="00320E76" w:rsidRPr="00EF67D2" w14:paraId="0C4371AD" w14:textId="77777777" w:rsidTr="00826F33">
        <w:trPr>
          <w:trHeight w:val="240"/>
          <w:jc w:val="center"/>
        </w:trPr>
        <w:tc>
          <w:tcPr>
            <w:tcW w:w="5384" w:type="dxa"/>
            <w:shd w:val="clear" w:color="000000" w:fill="FFFFFF"/>
            <w:vAlign w:val="center"/>
          </w:tcPr>
          <w:p w14:paraId="79D56A1B" w14:textId="77777777" w:rsidR="00320E76" w:rsidRPr="00EF67D2" w:rsidRDefault="00B33600" w:rsidP="00EF67D2">
            <w:pPr>
              <w:spacing w:line="276" w:lineRule="auto"/>
              <w:jc w:val="center"/>
              <w:rPr>
                <w:rFonts w:ascii="宋体" w:eastAsia="宋体" w:hAnsi="宋体" w:cs="宋体"/>
                <w:szCs w:val="21"/>
              </w:rPr>
            </w:pPr>
            <w:r w:rsidRPr="00EF67D2">
              <w:rPr>
                <w:rFonts w:ascii="宋体" w:eastAsia="宋体" w:hAnsi="宋体" w:cs="宋体"/>
                <w:szCs w:val="21"/>
              </w:rPr>
              <w:t>项目</w:t>
            </w:r>
          </w:p>
        </w:tc>
        <w:tc>
          <w:tcPr>
            <w:tcW w:w="2268" w:type="dxa"/>
            <w:shd w:val="clear" w:color="000000" w:fill="FFFFFF"/>
            <w:vAlign w:val="center"/>
          </w:tcPr>
          <w:p w14:paraId="0B547B35" w14:textId="77777777" w:rsidR="00320E76" w:rsidRPr="00EF67D2" w:rsidRDefault="00B33600" w:rsidP="00EF67D2">
            <w:pPr>
              <w:spacing w:line="276" w:lineRule="auto"/>
              <w:jc w:val="center"/>
              <w:rPr>
                <w:rFonts w:ascii="宋体" w:eastAsia="宋体" w:hAnsi="宋体" w:cs="宋体"/>
                <w:szCs w:val="21"/>
              </w:rPr>
            </w:pPr>
            <w:r w:rsidRPr="00EF67D2">
              <w:rPr>
                <w:rFonts w:ascii="宋体" w:eastAsia="宋体" w:hAnsi="宋体" w:cs="宋体"/>
                <w:szCs w:val="21"/>
              </w:rPr>
              <w:t>本期发生额</w:t>
            </w:r>
          </w:p>
        </w:tc>
        <w:tc>
          <w:tcPr>
            <w:tcW w:w="1987" w:type="dxa"/>
            <w:shd w:val="clear" w:color="000000" w:fill="FFFFFF"/>
            <w:vAlign w:val="center"/>
          </w:tcPr>
          <w:p w14:paraId="43075B39" w14:textId="77777777" w:rsidR="00320E76" w:rsidRPr="00EF67D2" w:rsidRDefault="00B33600" w:rsidP="00EF67D2">
            <w:pPr>
              <w:spacing w:line="276" w:lineRule="auto"/>
              <w:jc w:val="center"/>
              <w:rPr>
                <w:rFonts w:ascii="宋体" w:eastAsia="宋体" w:hAnsi="宋体" w:cs="宋体"/>
                <w:szCs w:val="21"/>
              </w:rPr>
            </w:pPr>
            <w:r w:rsidRPr="00EF67D2">
              <w:rPr>
                <w:rFonts w:ascii="宋体" w:eastAsia="宋体" w:hAnsi="宋体" w:cs="宋体"/>
                <w:szCs w:val="21"/>
              </w:rPr>
              <w:t>上期发生额</w:t>
            </w:r>
          </w:p>
        </w:tc>
      </w:tr>
      <w:tr w:rsidR="00320E76" w:rsidRPr="00EF67D2" w14:paraId="78ADEFD7" w14:textId="77777777" w:rsidTr="00826F33">
        <w:trPr>
          <w:trHeight w:val="240"/>
          <w:jc w:val="center"/>
        </w:trPr>
        <w:tc>
          <w:tcPr>
            <w:tcW w:w="5384" w:type="dxa"/>
            <w:shd w:val="clear" w:color="000000" w:fill="FFFFFF"/>
            <w:vAlign w:val="center"/>
          </w:tcPr>
          <w:p w14:paraId="126CB6C4"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一、经营活动产生的现金流量：</w:t>
            </w:r>
          </w:p>
        </w:tc>
        <w:tc>
          <w:tcPr>
            <w:tcW w:w="2268" w:type="dxa"/>
            <w:shd w:val="clear" w:color="000000" w:fill="FFFFFF"/>
            <w:vAlign w:val="center"/>
          </w:tcPr>
          <w:p w14:paraId="6FAC4A87" w14:textId="77777777" w:rsidR="00320E76" w:rsidRPr="00EF67D2" w:rsidRDefault="00320E76" w:rsidP="00EF67D2">
            <w:pPr>
              <w:spacing w:line="276" w:lineRule="auto"/>
              <w:rPr>
                <w:szCs w:val="21"/>
              </w:rPr>
            </w:pPr>
          </w:p>
        </w:tc>
        <w:tc>
          <w:tcPr>
            <w:tcW w:w="1987" w:type="dxa"/>
            <w:shd w:val="clear" w:color="000000" w:fill="FFFFFF"/>
            <w:vAlign w:val="center"/>
          </w:tcPr>
          <w:p w14:paraId="3FB40844" w14:textId="77777777" w:rsidR="00320E76" w:rsidRPr="00EF67D2" w:rsidRDefault="00320E76" w:rsidP="00EF67D2">
            <w:pPr>
              <w:spacing w:line="276" w:lineRule="auto"/>
              <w:rPr>
                <w:szCs w:val="21"/>
              </w:rPr>
            </w:pPr>
          </w:p>
        </w:tc>
      </w:tr>
      <w:tr w:rsidR="00320E76" w:rsidRPr="00EF67D2" w14:paraId="2FBBC9AD" w14:textId="77777777" w:rsidTr="00826F33">
        <w:trPr>
          <w:trHeight w:val="240"/>
          <w:jc w:val="center"/>
        </w:trPr>
        <w:tc>
          <w:tcPr>
            <w:tcW w:w="5384" w:type="dxa"/>
            <w:shd w:val="clear" w:color="000000" w:fill="FFFFFF"/>
            <w:vAlign w:val="center"/>
          </w:tcPr>
          <w:p w14:paraId="43D714D3"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销售商品、提供劳务收到的现金</w:t>
            </w:r>
          </w:p>
        </w:tc>
        <w:tc>
          <w:tcPr>
            <w:tcW w:w="2268" w:type="dxa"/>
            <w:shd w:val="clear" w:color="000000" w:fill="FFFFFF"/>
            <w:vAlign w:val="center"/>
          </w:tcPr>
          <w:p w14:paraId="2D46B719"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332,836,340.51</w:t>
            </w:r>
          </w:p>
        </w:tc>
        <w:tc>
          <w:tcPr>
            <w:tcW w:w="1987" w:type="dxa"/>
            <w:shd w:val="clear" w:color="000000" w:fill="FFFFFF"/>
            <w:vAlign w:val="center"/>
          </w:tcPr>
          <w:p w14:paraId="0CEB08C3"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613,671,722.93</w:t>
            </w:r>
          </w:p>
        </w:tc>
      </w:tr>
      <w:tr w:rsidR="00320E76" w:rsidRPr="00EF67D2" w14:paraId="4881C56E" w14:textId="77777777" w:rsidTr="00826F33">
        <w:trPr>
          <w:trHeight w:val="240"/>
          <w:jc w:val="center"/>
        </w:trPr>
        <w:tc>
          <w:tcPr>
            <w:tcW w:w="5384" w:type="dxa"/>
            <w:shd w:val="clear" w:color="000000" w:fill="FFFFFF"/>
            <w:vAlign w:val="center"/>
          </w:tcPr>
          <w:p w14:paraId="5234CB76"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客户存款和同业存放款项净增加额</w:t>
            </w:r>
          </w:p>
        </w:tc>
        <w:tc>
          <w:tcPr>
            <w:tcW w:w="2268" w:type="dxa"/>
            <w:shd w:val="clear" w:color="000000" w:fill="FFFFFF"/>
            <w:vAlign w:val="center"/>
          </w:tcPr>
          <w:p w14:paraId="4E6E50FF"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79262C63"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0D3D7C48" w14:textId="77777777" w:rsidTr="00826F33">
        <w:trPr>
          <w:trHeight w:val="240"/>
          <w:jc w:val="center"/>
        </w:trPr>
        <w:tc>
          <w:tcPr>
            <w:tcW w:w="5384" w:type="dxa"/>
            <w:shd w:val="clear" w:color="000000" w:fill="FFFFFF"/>
            <w:vAlign w:val="center"/>
          </w:tcPr>
          <w:p w14:paraId="357FE35B"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向中央银行借款净增加额</w:t>
            </w:r>
          </w:p>
        </w:tc>
        <w:tc>
          <w:tcPr>
            <w:tcW w:w="2268" w:type="dxa"/>
            <w:shd w:val="clear" w:color="000000" w:fill="FFFFFF"/>
            <w:vAlign w:val="center"/>
          </w:tcPr>
          <w:p w14:paraId="0641DE19"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27F215DD"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4564CC2" w14:textId="77777777" w:rsidTr="00826F33">
        <w:trPr>
          <w:trHeight w:val="240"/>
          <w:jc w:val="center"/>
        </w:trPr>
        <w:tc>
          <w:tcPr>
            <w:tcW w:w="5384" w:type="dxa"/>
            <w:shd w:val="clear" w:color="000000" w:fill="FFFFFF"/>
            <w:vAlign w:val="center"/>
          </w:tcPr>
          <w:p w14:paraId="0AD58417"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向其他金融机构拆入资金净增加额</w:t>
            </w:r>
          </w:p>
        </w:tc>
        <w:tc>
          <w:tcPr>
            <w:tcW w:w="2268" w:type="dxa"/>
            <w:shd w:val="clear" w:color="000000" w:fill="FFFFFF"/>
            <w:vAlign w:val="center"/>
          </w:tcPr>
          <w:p w14:paraId="3C392718"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779D9B28"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284483D5" w14:textId="77777777" w:rsidTr="00826F33">
        <w:trPr>
          <w:trHeight w:val="240"/>
          <w:jc w:val="center"/>
        </w:trPr>
        <w:tc>
          <w:tcPr>
            <w:tcW w:w="5384" w:type="dxa"/>
            <w:shd w:val="clear" w:color="000000" w:fill="FFFFFF"/>
            <w:vAlign w:val="center"/>
          </w:tcPr>
          <w:p w14:paraId="2DCB98CD"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收到原保险合同保费取得的现金</w:t>
            </w:r>
          </w:p>
        </w:tc>
        <w:tc>
          <w:tcPr>
            <w:tcW w:w="2268" w:type="dxa"/>
            <w:shd w:val="clear" w:color="000000" w:fill="FFFFFF"/>
            <w:vAlign w:val="center"/>
          </w:tcPr>
          <w:p w14:paraId="76B1C0B8"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1C3B414A"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16026507" w14:textId="77777777" w:rsidTr="00826F33">
        <w:trPr>
          <w:trHeight w:val="240"/>
          <w:jc w:val="center"/>
        </w:trPr>
        <w:tc>
          <w:tcPr>
            <w:tcW w:w="5384" w:type="dxa"/>
            <w:shd w:val="clear" w:color="000000" w:fill="FFFFFF"/>
            <w:vAlign w:val="center"/>
          </w:tcPr>
          <w:p w14:paraId="678254F3"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收到再保业务现金净额</w:t>
            </w:r>
          </w:p>
        </w:tc>
        <w:tc>
          <w:tcPr>
            <w:tcW w:w="2268" w:type="dxa"/>
            <w:shd w:val="clear" w:color="000000" w:fill="FFFFFF"/>
            <w:vAlign w:val="center"/>
          </w:tcPr>
          <w:p w14:paraId="0E01CE90"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765E2D72"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38789067" w14:textId="77777777" w:rsidTr="00826F33">
        <w:trPr>
          <w:trHeight w:val="240"/>
          <w:jc w:val="center"/>
        </w:trPr>
        <w:tc>
          <w:tcPr>
            <w:tcW w:w="5384" w:type="dxa"/>
            <w:shd w:val="clear" w:color="000000" w:fill="FFFFFF"/>
            <w:vAlign w:val="center"/>
          </w:tcPr>
          <w:p w14:paraId="74EA85B2"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保户储金及投资款净增加额</w:t>
            </w:r>
          </w:p>
        </w:tc>
        <w:tc>
          <w:tcPr>
            <w:tcW w:w="2268" w:type="dxa"/>
            <w:shd w:val="clear" w:color="000000" w:fill="FFFFFF"/>
            <w:vAlign w:val="center"/>
          </w:tcPr>
          <w:p w14:paraId="6417FACB"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06FD24C7"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173EF27C" w14:textId="77777777" w:rsidTr="00826F33">
        <w:trPr>
          <w:trHeight w:val="240"/>
          <w:jc w:val="center"/>
        </w:trPr>
        <w:tc>
          <w:tcPr>
            <w:tcW w:w="5384" w:type="dxa"/>
            <w:shd w:val="clear" w:color="000000" w:fill="FFFFFF"/>
            <w:vAlign w:val="center"/>
          </w:tcPr>
          <w:p w14:paraId="04489C68"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收取利息、手续费及佣金的现金</w:t>
            </w:r>
          </w:p>
        </w:tc>
        <w:tc>
          <w:tcPr>
            <w:tcW w:w="2268" w:type="dxa"/>
            <w:shd w:val="clear" w:color="000000" w:fill="FFFFFF"/>
            <w:vAlign w:val="center"/>
          </w:tcPr>
          <w:p w14:paraId="70A50537"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05C5FB1B"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256353F6" w14:textId="77777777" w:rsidTr="00826F33">
        <w:trPr>
          <w:trHeight w:val="240"/>
          <w:jc w:val="center"/>
        </w:trPr>
        <w:tc>
          <w:tcPr>
            <w:tcW w:w="5384" w:type="dxa"/>
            <w:shd w:val="clear" w:color="000000" w:fill="FFFFFF"/>
            <w:vAlign w:val="center"/>
          </w:tcPr>
          <w:p w14:paraId="64E930F2"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拆入资金净增加额</w:t>
            </w:r>
          </w:p>
        </w:tc>
        <w:tc>
          <w:tcPr>
            <w:tcW w:w="2268" w:type="dxa"/>
            <w:shd w:val="clear" w:color="000000" w:fill="FFFFFF"/>
            <w:vAlign w:val="center"/>
          </w:tcPr>
          <w:p w14:paraId="6107B311"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7F6D7661"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2BB18D09" w14:textId="77777777" w:rsidTr="00826F33">
        <w:trPr>
          <w:trHeight w:val="240"/>
          <w:jc w:val="center"/>
        </w:trPr>
        <w:tc>
          <w:tcPr>
            <w:tcW w:w="5384" w:type="dxa"/>
            <w:shd w:val="clear" w:color="000000" w:fill="FFFFFF"/>
            <w:vAlign w:val="center"/>
          </w:tcPr>
          <w:p w14:paraId="6E98CD6B"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回购业务资金净增加额</w:t>
            </w:r>
          </w:p>
        </w:tc>
        <w:tc>
          <w:tcPr>
            <w:tcW w:w="2268" w:type="dxa"/>
            <w:shd w:val="clear" w:color="000000" w:fill="FFFFFF"/>
            <w:vAlign w:val="center"/>
          </w:tcPr>
          <w:p w14:paraId="770D85E4"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5CD67E21"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1A42D12A" w14:textId="77777777" w:rsidTr="00826F33">
        <w:trPr>
          <w:trHeight w:val="240"/>
          <w:jc w:val="center"/>
        </w:trPr>
        <w:tc>
          <w:tcPr>
            <w:tcW w:w="5384" w:type="dxa"/>
            <w:shd w:val="clear" w:color="000000" w:fill="FFFFFF"/>
            <w:vAlign w:val="center"/>
          </w:tcPr>
          <w:p w14:paraId="557C4BF7"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代理买卖证券收到的现金净额</w:t>
            </w:r>
          </w:p>
        </w:tc>
        <w:tc>
          <w:tcPr>
            <w:tcW w:w="2268" w:type="dxa"/>
            <w:shd w:val="clear" w:color="000000" w:fill="FFFFFF"/>
            <w:vAlign w:val="center"/>
          </w:tcPr>
          <w:p w14:paraId="1C7B1754"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393AA7C4"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033CE7B2" w14:textId="77777777" w:rsidTr="00826F33">
        <w:trPr>
          <w:trHeight w:val="240"/>
          <w:jc w:val="center"/>
        </w:trPr>
        <w:tc>
          <w:tcPr>
            <w:tcW w:w="5384" w:type="dxa"/>
            <w:shd w:val="clear" w:color="000000" w:fill="FFFFFF"/>
            <w:vAlign w:val="center"/>
          </w:tcPr>
          <w:p w14:paraId="105EEC43"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收到的税费返还</w:t>
            </w:r>
          </w:p>
        </w:tc>
        <w:tc>
          <w:tcPr>
            <w:tcW w:w="2268" w:type="dxa"/>
            <w:shd w:val="clear" w:color="000000" w:fill="FFFFFF"/>
            <w:vAlign w:val="center"/>
          </w:tcPr>
          <w:p w14:paraId="249A7C1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2,463,708.22</w:t>
            </w:r>
          </w:p>
        </w:tc>
        <w:tc>
          <w:tcPr>
            <w:tcW w:w="1987" w:type="dxa"/>
            <w:shd w:val="clear" w:color="000000" w:fill="FFFFFF"/>
            <w:vAlign w:val="center"/>
          </w:tcPr>
          <w:p w14:paraId="559654B8"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7,330,623.89</w:t>
            </w:r>
          </w:p>
        </w:tc>
      </w:tr>
      <w:tr w:rsidR="00320E76" w:rsidRPr="00EF67D2" w14:paraId="0758BA97" w14:textId="77777777" w:rsidTr="00826F33">
        <w:trPr>
          <w:trHeight w:val="240"/>
          <w:jc w:val="center"/>
        </w:trPr>
        <w:tc>
          <w:tcPr>
            <w:tcW w:w="5384" w:type="dxa"/>
            <w:shd w:val="clear" w:color="000000" w:fill="FFFFFF"/>
            <w:vAlign w:val="center"/>
          </w:tcPr>
          <w:p w14:paraId="52914AC4"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收到其他与经营活动有关的现金</w:t>
            </w:r>
          </w:p>
        </w:tc>
        <w:tc>
          <w:tcPr>
            <w:tcW w:w="2268" w:type="dxa"/>
            <w:shd w:val="clear" w:color="000000" w:fill="FFFFFF"/>
            <w:vAlign w:val="center"/>
          </w:tcPr>
          <w:p w14:paraId="2AEE166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710,610,427.45</w:t>
            </w:r>
          </w:p>
        </w:tc>
        <w:tc>
          <w:tcPr>
            <w:tcW w:w="1987" w:type="dxa"/>
            <w:shd w:val="clear" w:color="000000" w:fill="FFFFFF"/>
            <w:vAlign w:val="center"/>
          </w:tcPr>
          <w:p w14:paraId="0ADE25B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55,194,999.52</w:t>
            </w:r>
          </w:p>
        </w:tc>
      </w:tr>
      <w:tr w:rsidR="00320E76" w:rsidRPr="00EF67D2" w14:paraId="275F4F06" w14:textId="77777777" w:rsidTr="00826F33">
        <w:trPr>
          <w:trHeight w:val="240"/>
          <w:jc w:val="center"/>
        </w:trPr>
        <w:tc>
          <w:tcPr>
            <w:tcW w:w="5384" w:type="dxa"/>
            <w:shd w:val="clear" w:color="000000" w:fill="FFFFFF"/>
            <w:vAlign w:val="center"/>
          </w:tcPr>
          <w:p w14:paraId="71FAEAAD"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经营活动现金流入小计</w:t>
            </w:r>
          </w:p>
        </w:tc>
        <w:tc>
          <w:tcPr>
            <w:tcW w:w="2268" w:type="dxa"/>
            <w:shd w:val="clear" w:color="000000" w:fill="FFFFFF"/>
            <w:vAlign w:val="center"/>
          </w:tcPr>
          <w:p w14:paraId="4209D50D"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1,045,910,476.18</w:t>
            </w:r>
          </w:p>
        </w:tc>
        <w:tc>
          <w:tcPr>
            <w:tcW w:w="1987" w:type="dxa"/>
            <w:shd w:val="clear" w:color="000000" w:fill="FFFFFF"/>
            <w:vAlign w:val="center"/>
          </w:tcPr>
          <w:p w14:paraId="0E3F2446"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676,197,346.34</w:t>
            </w:r>
          </w:p>
        </w:tc>
      </w:tr>
      <w:tr w:rsidR="00320E76" w:rsidRPr="00EF67D2" w14:paraId="69A67AEB" w14:textId="77777777" w:rsidTr="00826F33">
        <w:trPr>
          <w:trHeight w:val="240"/>
          <w:jc w:val="center"/>
        </w:trPr>
        <w:tc>
          <w:tcPr>
            <w:tcW w:w="5384" w:type="dxa"/>
            <w:shd w:val="clear" w:color="000000" w:fill="FFFFFF"/>
            <w:vAlign w:val="center"/>
          </w:tcPr>
          <w:p w14:paraId="0E67587F"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购买商品、接受劳务支付的现金</w:t>
            </w:r>
          </w:p>
        </w:tc>
        <w:tc>
          <w:tcPr>
            <w:tcW w:w="2268" w:type="dxa"/>
            <w:shd w:val="clear" w:color="000000" w:fill="FFFFFF"/>
            <w:vAlign w:val="center"/>
          </w:tcPr>
          <w:p w14:paraId="2DBAC645"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234,278,074.64</w:t>
            </w:r>
          </w:p>
        </w:tc>
        <w:tc>
          <w:tcPr>
            <w:tcW w:w="1987" w:type="dxa"/>
            <w:shd w:val="clear" w:color="000000" w:fill="FFFFFF"/>
            <w:vAlign w:val="center"/>
          </w:tcPr>
          <w:p w14:paraId="71551F8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421,136,431.23</w:t>
            </w:r>
          </w:p>
        </w:tc>
      </w:tr>
      <w:tr w:rsidR="00320E76" w:rsidRPr="00EF67D2" w14:paraId="7F56A971" w14:textId="77777777" w:rsidTr="00826F33">
        <w:trPr>
          <w:trHeight w:val="240"/>
          <w:jc w:val="center"/>
        </w:trPr>
        <w:tc>
          <w:tcPr>
            <w:tcW w:w="5384" w:type="dxa"/>
            <w:shd w:val="clear" w:color="000000" w:fill="FFFFFF"/>
            <w:vAlign w:val="center"/>
          </w:tcPr>
          <w:p w14:paraId="32C6684E"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客户贷款及垫款净增加额</w:t>
            </w:r>
          </w:p>
        </w:tc>
        <w:tc>
          <w:tcPr>
            <w:tcW w:w="2268" w:type="dxa"/>
            <w:shd w:val="clear" w:color="000000" w:fill="FFFFFF"/>
            <w:vAlign w:val="center"/>
          </w:tcPr>
          <w:p w14:paraId="009C5780"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08D570D7"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4DA99FB7" w14:textId="77777777" w:rsidTr="00826F33">
        <w:trPr>
          <w:trHeight w:val="240"/>
          <w:jc w:val="center"/>
        </w:trPr>
        <w:tc>
          <w:tcPr>
            <w:tcW w:w="5384" w:type="dxa"/>
            <w:shd w:val="clear" w:color="000000" w:fill="FFFFFF"/>
            <w:vAlign w:val="center"/>
          </w:tcPr>
          <w:p w14:paraId="3AAF4861"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存放中央银行和同业款项净增加额</w:t>
            </w:r>
          </w:p>
        </w:tc>
        <w:tc>
          <w:tcPr>
            <w:tcW w:w="2268" w:type="dxa"/>
            <w:shd w:val="clear" w:color="000000" w:fill="FFFFFF"/>
            <w:vAlign w:val="center"/>
          </w:tcPr>
          <w:p w14:paraId="717877E5"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359C710C"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5B814444" w14:textId="77777777" w:rsidTr="00826F33">
        <w:trPr>
          <w:trHeight w:val="240"/>
          <w:jc w:val="center"/>
        </w:trPr>
        <w:tc>
          <w:tcPr>
            <w:tcW w:w="5384" w:type="dxa"/>
            <w:shd w:val="clear" w:color="000000" w:fill="FFFFFF"/>
            <w:vAlign w:val="center"/>
          </w:tcPr>
          <w:p w14:paraId="7F611ED2"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支付原保险合同赔付款项的现金</w:t>
            </w:r>
          </w:p>
        </w:tc>
        <w:tc>
          <w:tcPr>
            <w:tcW w:w="2268" w:type="dxa"/>
            <w:shd w:val="clear" w:color="000000" w:fill="FFFFFF"/>
            <w:vAlign w:val="center"/>
          </w:tcPr>
          <w:p w14:paraId="4BE85B58"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2C051EF4"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8BF5EF7" w14:textId="77777777" w:rsidTr="00826F33">
        <w:trPr>
          <w:trHeight w:val="240"/>
          <w:jc w:val="center"/>
        </w:trPr>
        <w:tc>
          <w:tcPr>
            <w:tcW w:w="5384" w:type="dxa"/>
            <w:shd w:val="clear" w:color="000000" w:fill="FFFFFF"/>
            <w:vAlign w:val="center"/>
          </w:tcPr>
          <w:p w14:paraId="0924C570"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拆出资金净增加额</w:t>
            </w:r>
          </w:p>
        </w:tc>
        <w:tc>
          <w:tcPr>
            <w:tcW w:w="2268" w:type="dxa"/>
            <w:shd w:val="clear" w:color="000000" w:fill="FFFFFF"/>
            <w:vAlign w:val="center"/>
          </w:tcPr>
          <w:p w14:paraId="62B72045"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265DD4F4"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6129429F" w14:textId="77777777" w:rsidTr="00826F33">
        <w:trPr>
          <w:trHeight w:val="240"/>
          <w:jc w:val="center"/>
        </w:trPr>
        <w:tc>
          <w:tcPr>
            <w:tcW w:w="5384" w:type="dxa"/>
            <w:shd w:val="clear" w:color="000000" w:fill="FFFFFF"/>
            <w:vAlign w:val="center"/>
          </w:tcPr>
          <w:p w14:paraId="60AB3120"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支付利息、手续费及佣金的现金</w:t>
            </w:r>
          </w:p>
        </w:tc>
        <w:tc>
          <w:tcPr>
            <w:tcW w:w="2268" w:type="dxa"/>
            <w:shd w:val="clear" w:color="000000" w:fill="FFFFFF"/>
            <w:vAlign w:val="center"/>
          </w:tcPr>
          <w:p w14:paraId="22887B28"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68E981E6"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960F7EE" w14:textId="77777777" w:rsidTr="00826F33">
        <w:trPr>
          <w:trHeight w:val="240"/>
          <w:jc w:val="center"/>
        </w:trPr>
        <w:tc>
          <w:tcPr>
            <w:tcW w:w="5384" w:type="dxa"/>
            <w:shd w:val="clear" w:color="000000" w:fill="FFFFFF"/>
            <w:vAlign w:val="center"/>
          </w:tcPr>
          <w:p w14:paraId="06EDC773"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支付保单红利的现金</w:t>
            </w:r>
          </w:p>
        </w:tc>
        <w:tc>
          <w:tcPr>
            <w:tcW w:w="2268" w:type="dxa"/>
            <w:shd w:val="clear" w:color="000000" w:fill="FFFFFF"/>
            <w:vAlign w:val="center"/>
          </w:tcPr>
          <w:p w14:paraId="6B0939A7"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5BF5A252"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3FFC09E1" w14:textId="77777777" w:rsidTr="00826F33">
        <w:trPr>
          <w:trHeight w:val="240"/>
          <w:jc w:val="center"/>
        </w:trPr>
        <w:tc>
          <w:tcPr>
            <w:tcW w:w="5384" w:type="dxa"/>
            <w:shd w:val="clear" w:color="000000" w:fill="FFFFFF"/>
            <w:vAlign w:val="center"/>
          </w:tcPr>
          <w:p w14:paraId="181464FE"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支付给职工以及为职工支付的现金</w:t>
            </w:r>
          </w:p>
        </w:tc>
        <w:tc>
          <w:tcPr>
            <w:tcW w:w="2268" w:type="dxa"/>
            <w:shd w:val="clear" w:color="000000" w:fill="FFFFFF"/>
            <w:vAlign w:val="center"/>
          </w:tcPr>
          <w:p w14:paraId="61731DBE"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93,149,377.55</w:t>
            </w:r>
          </w:p>
        </w:tc>
        <w:tc>
          <w:tcPr>
            <w:tcW w:w="1987" w:type="dxa"/>
            <w:shd w:val="clear" w:color="000000" w:fill="FFFFFF"/>
            <w:vAlign w:val="center"/>
          </w:tcPr>
          <w:p w14:paraId="1848E81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129,192,247.94</w:t>
            </w:r>
          </w:p>
        </w:tc>
      </w:tr>
      <w:tr w:rsidR="00320E76" w:rsidRPr="00EF67D2" w14:paraId="0098665B" w14:textId="77777777" w:rsidTr="00826F33">
        <w:trPr>
          <w:trHeight w:val="240"/>
          <w:jc w:val="center"/>
        </w:trPr>
        <w:tc>
          <w:tcPr>
            <w:tcW w:w="5384" w:type="dxa"/>
            <w:shd w:val="clear" w:color="000000" w:fill="FFFFFF"/>
            <w:vAlign w:val="center"/>
          </w:tcPr>
          <w:p w14:paraId="4313C292"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支付的各项税费</w:t>
            </w:r>
          </w:p>
        </w:tc>
        <w:tc>
          <w:tcPr>
            <w:tcW w:w="2268" w:type="dxa"/>
            <w:shd w:val="clear" w:color="000000" w:fill="FFFFFF"/>
            <w:vAlign w:val="center"/>
          </w:tcPr>
          <w:p w14:paraId="681C3FF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18,375,388.96</w:t>
            </w:r>
          </w:p>
        </w:tc>
        <w:tc>
          <w:tcPr>
            <w:tcW w:w="1987" w:type="dxa"/>
            <w:shd w:val="clear" w:color="000000" w:fill="FFFFFF"/>
            <w:vAlign w:val="center"/>
          </w:tcPr>
          <w:p w14:paraId="1ECEDA46"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12,452,262.57</w:t>
            </w:r>
          </w:p>
        </w:tc>
      </w:tr>
      <w:tr w:rsidR="00320E76" w:rsidRPr="00EF67D2" w14:paraId="302CA51C" w14:textId="77777777" w:rsidTr="00826F33">
        <w:trPr>
          <w:trHeight w:val="240"/>
          <w:jc w:val="center"/>
        </w:trPr>
        <w:tc>
          <w:tcPr>
            <w:tcW w:w="5384" w:type="dxa"/>
            <w:shd w:val="clear" w:color="000000" w:fill="FFFFFF"/>
            <w:vAlign w:val="center"/>
          </w:tcPr>
          <w:p w14:paraId="719B6A00"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支付其他与经营活动有关的现金</w:t>
            </w:r>
          </w:p>
        </w:tc>
        <w:tc>
          <w:tcPr>
            <w:tcW w:w="2268" w:type="dxa"/>
            <w:shd w:val="clear" w:color="000000" w:fill="FFFFFF"/>
            <w:vAlign w:val="center"/>
          </w:tcPr>
          <w:p w14:paraId="723E8400"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136,482,016.35</w:t>
            </w:r>
          </w:p>
        </w:tc>
        <w:tc>
          <w:tcPr>
            <w:tcW w:w="1987" w:type="dxa"/>
            <w:shd w:val="clear" w:color="000000" w:fill="FFFFFF"/>
            <w:vAlign w:val="center"/>
          </w:tcPr>
          <w:p w14:paraId="635ADF12"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159,410,770.89</w:t>
            </w:r>
          </w:p>
        </w:tc>
      </w:tr>
      <w:tr w:rsidR="00320E76" w:rsidRPr="00EF67D2" w14:paraId="19395CE7" w14:textId="77777777" w:rsidTr="00826F33">
        <w:trPr>
          <w:trHeight w:val="240"/>
          <w:jc w:val="center"/>
        </w:trPr>
        <w:tc>
          <w:tcPr>
            <w:tcW w:w="5384" w:type="dxa"/>
            <w:shd w:val="clear" w:color="000000" w:fill="FFFFFF"/>
            <w:vAlign w:val="center"/>
          </w:tcPr>
          <w:p w14:paraId="3BC6E868"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经营活动现金流出小计</w:t>
            </w:r>
          </w:p>
        </w:tc>
        <w:tc>
          <w:tcPr>
            <w:tcW w:w="2268" w:type="dxa"/>
            <w:shd w:val="clear" w:color="000000" w:fill="FFFFFF"/>
            <w:vAlign w:val="center"/>
          </w:tcPr>
          <w:p w14:paraId="58CEB153"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482,284,857.50</w:t>
            </w:r>
          </w:p>
        </w:tc>
        <w:tc>
          <w:tcPr>
            <w:tcW w:w="1987" w:type="dxa"/>
            <w:shd w:val="clear" w:color="000000" w:fill="FFFFFF"/>
            <w:vAlign w:val="center"/>
          </w:tcPr>
          <w:p w14:paraId="0C75AB4D"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722,191,712.63</w:t>
            </w:r>
          </w:p>
        </w:tc>
      </w:tr>
      <w:tr w:rsidR="00320E76" w:rsidRPr="00EF67D2" w14:paraId="040019CD" w14:textId="77777777" w:rsidTr="00826F33">
        <w:trPr>
          <w:trHeight w:val="240"/>
          <w:jc w:val="center"/>
        </w:trPr>
        <w:tc>
          <w:tcPr>
            <w:tcW w:w="5384" w:type="dxa"/>
            <w:shd w:val="clear" w:color="000000" w:fill="FFFFFF"/>
            <w:vAlign w:val="center"/>
          </w:tcPr>
          <w:p w14:paraId="48ADB8AC"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经营活动产生的现金流量净额</w:t>
            </w:r>
          </w:p>
        </w:tc>
        <w:tc>
          <w:tcPr>
            <w:tcW w:w="2268" w:type="dxa"/>
            <w:shd w:val="clear" w:color="000000" w:fill="FFFFFF"/>
            <w:vAlign w:val="center"/>
          </w:tcPr>
          <w:p w14:paraId="4B928583"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563,625,618.68</w:t>
            </w:r>
          </w:p>
        </w:tc>
        <w:tc>
          <w:tcPr>
            <w:tcW w:w="1987" w:type="dxa"/>
            <w:shd w:val="clear" w:color="000000" w:fill="FFFFFF"/>
            <w:vAlign w:val="center"/>
          </w:tcPr>
          <w:p w14:paraId="4F18C310"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-45,994,366.29</w:t>
            </w:r>
          </w:p>
        </w:tc>
      </w:tr>
      <w:tr w:rsidR="00320E76" w:rsidRPr="00EF67D2" w14:paraId="54475389" w14:textId="77777777" w:rsidTr="00826F33">
        <w:trPr>
          <w:trHeight w:val="240"/>
          <w:jc w:val="center"/>
        </w:trPr>
        <w:tc>
          <w:tcPr>
            <w:tcW w:w="5384" w:type="dxa"/>
            <w:shd w:val="clear" w:color="000000" w:fill="FFFFFF"/>
            <w:vAlign w:val="center"/>
          </w:tcPr>
          <w:p w14:paraId="12EA90E9"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二、投资活动产生的现金流量：</w:t>
            </w:r>
          </w:p>
        </w:tc>
        <w:tc>
          <w:tcPr>
            <w:tcW w:w="2268" w:type="dxa"/>
            <w:shd w:val="clear" w:color="000000" w:fill="FFFFFF"/>
            <w:vAlign w:val="center"/>
          </w:tcPr>
          <w:p w14:paraId="4BC60067" w14:textId="77777777" w:rsidR="00320E76" w:rsidRPr="00EF67D2" w:rsidRDefault="00320E76" w:rsidP="00EF67D2">
            <w:pPr>
              <w:spacing w:line="276" w:lineRule="auto"/>
              <w:rPr>
                <w:szCs w:val="21"/>
              </w:rPr>
            </w:pPr>
          </w:p>
        </w:tc>
        <w:tc>
          <w:tcPr>
            <w:tcW w:w="1987" w:type="dxa"/>
            <w:shd w:val="clear" w:color="000000" w:fill="FFFFFF"/>
            <w:vAlign w:val="center"/>
          </w:tcPr>
          <w:p w14:paraId="060A4D62" w14:textId="77777777" w:rsidR="00320E76" w:rsidRPr="00EF67D2" w:rsidRDefault="00320E76" w:rsidP="00EF67D2">
            <w:pPr>
              <w:spacing w:line="276" w:lineRule="auto"/>
              <w:rPr>
                <w:szCs w:val="21"/>
              </w:rPr>
            </w:pPr>
          </w:p>
        </w:tc>
      </w:tr>
      <w:tr w:rsidR="00320E76" w:rsidRPr="00EF67D2" w14:paraId="1D829EF6" w14:textId="77777777" w:rsidTr="00826F33">
        <w:trPr>
          <w:trHeight w:val="240"/>
          <w:jc w:val="center"/>
        </w:trPr>
        <w:tc>
          <w:tcPr>
            <w:tcW w:w="5384" w:type="dxa"/>
            <w:shd w:val="clear" w:color="000000" w:fill="FFFFFF"/>
            <w:vAlign w:val="center"/>
          </w:tcPr>
          <w:p w14:paraId="4F5C8BAE"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收回投资收到的现金</w:t>
            </w:r>
          </w:p>
        </w:tc>
        <w:tc>
          <w:tcPr>
            <w:tcW w:w="2268" w:type="dxa"/>
            <w:shd w:val="clear" w:color="000000" w:fill="FFFFFF"/>
            <w:vAlign w:val="center"/>
          </w:tcPr>
          <w:p w14:paraId="2C67750B"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1801F0E1"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3A32380D" w14:textId="77777777" w:rsidTr="00826F33">
        <w:trPr>
          <w:trHeight w:val="240"/>
          <w:jc w:val="center"/>
        </w:trPr>
        <w:tc>
          <w:tcPr>
            <w:tcW w:w="5384" w:type="dxa"/>
            <w:shd w:val="clear" w:color="000000" w:fill="FFFFFF"/>
            <w:vAlign w:val="center"/>
          </w:tcPr>
          <w:p w14:paraId="37191830"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取得投资收益收到的现金</w:t>
            </w:r>
          </w:p>
        </w:tc>
        <w:tc>
          <w:tcPr>
            <w:tcW w:w="2268" w:type="dxa"/>
            <w:shd w:val="clear" w:color="000000" w:fill="FFFFFF"/>
            <w:vAlign w:val="center"/>
          </w:tcPr>
          <w:p w14:paraId="58C1B497"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1A39E5D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981.15</w:t>
            </w:r>
          </w:p>
        </w:tc>
      </w:tr>
      <w:tr w:rsidR="00320E76" w:rsidRPr="00EF67D2" w14:paraId="1168ABE9" w14:textId="77777777" w:rsidTr="00826F33">
        <w:trPr>
          <w:trHeight w:val="240"/>
          <w:jc w:val="center"/>
        </w:trPr>
        <w:tc>
          <w:tcPr>
            <w:tcW w:w="5384" w:type="dxa"/>
            <w:shd w:val="clear" w:color="000000" w:fill="FFFFFF"/>
            <w:vAlign w:val="center"/>
          </w:tcPr>
          <w:p w14:paraId="339D1C3F"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处置固定资产、无形资产和其他长期资产收回的现金净额</w:t>
            </w:r>
          </w:p>
        </w:tc>
        <w:tc>
          <w:tcPr>
            <w:tcW w:w="2268" w:type="dxa"/>
            <w:shd w:val="clear" w:color="000000" w:fill="FFFFFF"/>
            <w:vAlign w:val="center"/>
          </w:tcPr>
          <w:p w14:paraId="2D51685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19,952.75</w:t>
            </w:r>
          </w:p>
        </w:tc>
        <w:tc>
          <w:tcPr>
            <w:tcW w:w="1987" w:type="dxa"/>
            <w:shd w:val="clear" w:color="000000" w:fill="FFFFFF"/>
            <w:vAlign w:val="center"/>
          </w:tcPr>
          <w:p w14:paraId="271CA813"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3,894,205.36</w:t>
            </w:r>
          </w:p>
        </w:tc>
      </w:tr>
      <w:tr w:rsidR="00320E76" w:rsidRPr="00EF67D2" w14:paraId="6053829F" w14:textId="77777777" w:rsidTr="00826F33">
        <w:trPr>
          <w:trHeight w:val="240"/>
          <w:jc w:val="center"/>
        </w:trPr>
        <w:tc>
          <w:tcPr>
            <w:tcW w:w="5384" w:type="dxa"/>
            <w:shd w:val="clear" w:color="000000" w:fill="FFFFFF"/>
            <w:vAlign w:val="center"/>
          </w:tcPr>
          <w:p w14:paraId="7797B64C"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处置子公司及其他营业单位收到的现金净额</w:t>
            </w:r>
          </w:p>
        </w:tc>
        <w:tc>
          <w:tcPr>
            <w:tcW w:w="2268" w:type="dxa"/>
            <w:shd w:val="clear" w:color="000000" w:fill="FFFFFF"/>
            <w:vAlign w:val="center"/>
          </w:tcPr>
          <w:p w14:paraId="12398BB5"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44B1493D"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1D130CDB" w14:textId="77777777" w:rsidTr="00826F33">
        <w:trPr>
          <w:trHeight w:val="240"/>
          <w:jc w:val="center"/>
        </w:trPr>
        <w:tc>
          <w:tcPr>
            <w:tcW w:w="5384" w:type="dxa"/>
            <w:shd w:val="clear" w:color="000000" w:fill="FFFFFF"/>
            <w:vAlign w:val="center"/>
          </w:tcPr>
          <w:p w14:paraId="7EC70951"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收到其他与投资活动有关的现金</w:t>
            </w:r>
          </w:p>
        </w:tc>
        <w:tc>
          <w:tcPr>
            <w:tcW w:w="2268" w:type="dxa"/>
            <w:shd w:val="clear" w:color="000000" w:fill="FFFFFF"/>
            <w:vAlign w:val="center"/>
          </w:tcPr>
          <w:p w14:paraId="34BD566C"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1,939,606.64</w:t>
            </w:r>
          </w:p>
        </w:tc>
        <w:tc>
          <w:tcPr>
            <w:tcW w:w="1987" w:type="dxa"/>
            <w:shd w:val="clear" w:color="000000" w:fill="FFFFFF"/>
            <w:vAlign w:val="center"/>
          </w:tcPr>
          <w:p w14:paraId="5EA93996"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0A47AA70" w14:textId="77777777" w:rsidTr="00826F33">
        <w:trPr>
          <w:trHeight w:val="240"/>
          <w:jc w:val="center"/>
        </w:trPr>
        <w:tc>
          <w:tcPr>
            <w:tcW w:w="5384" w:type="dxa"/>
            <w:shd w:val="clear" w:color="000000" w:fill="FFFFFF"/>
            <w:vAlign w:val="center"/>
          </w:tcPr>
          <w:p w14:paraId="7EE0ED78"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投资活动现金流入小计</w:t>
            </w:r>
          </w:p>
        </w:tc>
        <w:tc>
          <w:tcPr>
            <w:tcW w:w="2268" w:type="dxa"/>
            <w:shd w:val="clear" w:color="000000" w:fill="FFFFFF"/>
            <w:vAlign w:val="center"/>
          </w:tcPr>
          <w:p w14:paraId="1603127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1,959,559.39</w:t>
            </w:r>
          </w:p>
        </w:tc>
        <w:tc>
          <w:tcPr>
            <w:tcW w:w="1987" w:type="dxa"/>
            <w:shd w:val="clear" w:color="000000" w:fill="FFFFFF"/>
            <w:vAlign w:val="center"/>
          </w:tcPr>
          <w:p w14:paraId="0EE88BC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3,895,186.51</w:t>
            </w:r>
          </w:p>
        </w:tc>
      </w:tr>
      <w:tr w:rsidR="00320E76" w:rsidRPr="00EF67D2" w14:paraId="497E8B61" w14:textId="77777777" w:rsidTr="00826F33">
        <w:trPr>
          <w:trHeight w:val="240"/>
          <w:jc w:val="center"/>
        </w:trPr>
        <w:tc>
          <w:tcPr>
            <w:tcW w:w="5384" w:type="dxa"/>
            <w:shd w:val="clear" w:color="000000" w:fill="FFFFFF"/>
            <w:vAlign w:val="center"/>
          </w:tcPr>
          <w:p w14:paraId="7A624D4C"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购建固定资产、无形资产和其他长期资产支付的现金</w:t>
            </w:r>
          </w:p>
        </w:tc>
        <w:tc>
          <w:tcPr>
            <w:tcW w:w="2268" w:type="dxa"/>
            <w:shd w:val="clear" w:color="000000" w:fill="FFFFFF"/>
            <w:vAlign w:val="center"/>
          </w:tcPr>
          <w:p w14:paraId="283C48C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3,027,896.56</w:t>
            </w:r>
          </w:p>
        </w:tc>
        <w:tc>
          <w:tcPr>
            <w:tcW w:w="1987" w:type="dxa"/>
            <w:shd w:val="clear" w:color="000000" w:fill="FFFFFF"/>
            <w:vAlign w:val="center"/>
          </w:tcPr>
          <w:p w14:paraId="2BC1EBC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10,984,542.09</w:t>
            </w:r>
          </w:p>
        </w:tc>
      </w:tr>
      <w:tr w:rsidR="00320E76" w:rsidRPr="00EF67D2" w14:paraId="3E8CAF52" w14:textId="77777777" w:rsidTr="00826F33">
        <w:trPr>
          <w:trHeight w:val="240"/>
          <w:jc w:val="center"/>
        </w:trPr>
        <w:tc>
          <w:tcPr>
            <w:tcW w:w="5384" w:type="dxa"/>
            <w:shd w:val="clear" w:color="000000" w:fill="FFFFFF"/>
            <w:vAlign w:val="center"/>
          </w:tcPr>
          <w:p w14:paraId="16B5E587"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lastRenderedPageBreak/>
              <w:t>投资支付的现金</w:t>
            </w:r>
          </w:p>
        </w:tc>
        <w:tc>
          <w:tcPr>
            <w:tcW w:w="2268" w:type="dxa"/>
            <w:shd w:val="clear" w:color="000000" w:fill="FFFFFF"/>
            <w:vAlign w:val="center"/>
          </w:tcPr>
          <w:p w14:paraId="5B3324FD"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541ED98C"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1270F783" w14:textId="77777777" w:rsidTr="00826F33">
        <w:trPr>
          <w:trHeight w:val="240"/>
          <w:jc w:val="center"/>
        </w:trPr>
        <w:tc>
          <w:tcPr>
            <w:tcW w:w="5384" w:type="dxa"/>
            <w:shd w:val="clear" w:color="000000" w:fill="FFFFFF"/>
            <w:vAlign w:val="center"/>
          </w:tcPr>
          <w:p w14:paraId="362EA000"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质押贷款净增加额</w:t>
            </w:r>
          </w:p>
        </w:tc>
        <w:tc>
          <w:tcPr>
            <w:tcW w:w="2268" w:type="dxa"/>
            <w:shd w:val="clear" w:color="000000" w:fill="FFFFFF"/>
            <w:vAlign w:val="center"/>
          </w:tcPr>
          <w:p w14:paraId="35BCF738"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2D64E34E"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4322D8E9" w14:textId="77777777" w:rsidTr="00826F33">
        <w:trPr>
          <w:trHeight w:val="240"/>
          <w:jc w:val="center"/>
        </w:trPr>
        <w:tc>
          <w:tcPr>
            <w:tcW w:w="5384" w:type="dxa"/>
            <w:shd w:val="clear" w:color="000000" w:fill="FFFFFF"/>
            <w:vAlign w:val="center"/>
          </w:tcPr>
          <w:p w14:paraId="12D41DB5"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取得子公司及其他营业单位支付的现金净额</w:t>
            </w:r>
          </w:p>
        </w:tc>
        <w:tc>
          <w:tcPr>
            <w:tcW w:w="2268" w:type="dxa"/>
            <w:shd w:val="clear" w:color="000000" w:fill="FFFFFF"/>
            <w:vAlign w:val="center"/>
          </w:tcPr>
          <w:p w14:paraId="6E84564F"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65EFFF52"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7B90852C" w14:textId="77777777" w:rsidTr="00826F33">
        <w:trPr>
          <w:trHeight w:val="240"/>
          <w:jc w:val="center"/>
        </w:trPr>
        <w:tc>
          <w:tcPr>
            <w:tcW w:w="5384" w:type="dxa"/>
            <w:shd w:val="clear" w:color="000000" w:fill="FFFFFF"/>
            <w:vAlign w:val="center"/>
          </w:tcPr>
          <w:p w14:paraId="2AE8409B"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支付其他与投资活动有关的现金</w:t>
            </w:r>
          </w:p>
        </w:tc>
        <w:tc>
          <w:tcPr>
            <w:tcW w:w="2268" w:type="dxa"/>
            <w:shd w:val="clear" w:color="000000" w:fill="FFFFFF"/>
            <w:vAlign w:val="center"/>
          </w:tcPr>
          <w:p w14:paraId="2B034B9B"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38785638"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20954201" w14:textId="77777777" w:rsidTr="00826F33">
        <w:trPr>
          <w:trHeight w:val="240"/>
          <w:jc w:val="center"/>
        </w:trPr>
        <w:tc>
          <w:tcPr>
            <w:tcW w:w="5384" w:type="dxa"/>
            <w:shd w:val="clear" w:color="000000" w:fill="FFFFFF"/>
            <w:vAlign w:val="center"/>
          </w:tcPr>
          <w:p w14:paraId="7251D939"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投资活动现金流出小计</w:t>
            </w:r>
          </w:p>
        </w:tc>
        <w:tc>
          <w:tcPr>
            <w:tcW w:w="2268" w:type="dxa"/>
            <w:shd w:val="clear" w:color="000000" w:fill="FFFFFF"/>
            <w:vAlign w:val="center"/>
          </w:tcPr>
          <w:p w14:paraId="490763CE"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3,027,896.56</w:t>
            </w:r>
          </w:p>
        </w:tc>
        <w:tc>
          <w:tcPr>
            <w:tcW w:w="1987" w:type="dxa"/>
            <w:shd w:val="clear" w:color="000000" w:fill="FFFFFF"/>
            <w:vAlign w:val="center"/>
          </w:tcPr>
          <w:p w14:paraId="3B8CB8A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10,984,542.09</w:t>
            </w:r>
          </w:p>
        </w:tc>
      </w:tr>
      <w:tr w:rsidR="00320E76" w:rsidRPr="00EF67D2" w14:paraId="142300F1" w14:textId="77777777" w:rsidTr="00826F33">
        <w:trPr>
          <w:trHeight w:val="240"/>
          <w:jc w:val="center"/>
        </w:trPr>
        <w:tc>
          <w:tcPr>
            <w:tcW w:w="5384" w:type="dxa"/>
            <w:shd w:val="clear" w:color="000000" w:fill="FFFFFF"/>
            <w:vAlign w:val="center"/>
          </w:tcPr>
          <w:p w14:paraId="1911D797"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投资活动产生的现金流量净额</w:t>
            </w:r>
          </w:p>
        </w:tc>
        <w:tc>
          <w:tcPr>
            <w:tcW w:w="2268" w:type="dxa"/>
            <w:shd w:val="clear" w:color="000000" w:fill="FFFFFF"/>
            <w:vAlign w:val="center"/>
          </w:tcPr>
          <w:p w14:paraId="5C886A4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-1,068,337.17</w:t>
            </w:r>
          </w:p>
        </w:tc>
        <w:tc>
          <w:tcPr>
            <w:tcW w:w="1987" w:type="dxa"/>
            <w:shd w:val="clear" w:color="000000" w:fill="FFFFFF"/>
            <w:vAlign w:val="center"/>
          </w:tcPr>
          <w:p w14:paraId="78634A36"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-7,089,355.58</w:t>
            </w:r>
          </w:p>
        </w:tc>
      </w:tr>
      <w:tr w:rsidR="00320E76" w:rsidRPr="00EF67D2" w14:paraId="72EE4D9A" w14:textId="77777777" w:rsidTr="00826F33">
        <w:trPr>
          <w:trHeight w:val="240"/>
          <w:jc w:val="center"/>
        </w:trPr>
        <w:tc>
          <w:tcPr>
            <w:tcW w:w="5384" w:type="dxa"/>
            <w:shd w:val="clear" w:color="000000" w:fill="FFFFFF"/>
            <w:vAlign w:val="center"/>
          </w:tcPr>
          <w:p w14:paraId="1DE7D2D4"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三、筹资活动产生的现金流量：</w:t>
            </w:r>
          </w:p>
        </w:tc>
        <w:tc>
          <w:tcPr>
            <w:tcW w:w="2268" w:type="dxa"/>
            <w:shd w:val="clear" w:color="000000" w:fill="FFFFFF"/>
            <w:vAlign w:val="center"/>
          </w:tcPr>
          <w:p w14:paraId="618FC81C" w14:textId="77777777" w:rsidR="00320E76" w:rsidRPr="00EF67D2" w:rsidRDefault="00320E76" w:rsidP="00EF67D2">
            <w:pPr>
              <w:spacing w:line="276" w:lineRule="auto"/>
              <w:rPr>
                <w:szCs w:val="21"/>
              </w:rPr>
            </w:pPr>
          </w:p>
        </w:tc>
        <w:tc>
          <w:tcPr>
            <w:tcW w:w="1987" w:type="dxa"/>
            <w:shd w:val="clear" w:color="000000" w:fill="FFFFFF"/>
            <w:vAlign w:val="center"/>
          </w:tcPr>
          <w:p w14:paraId="63FCC3BE" w14:textId="77777777" w:rsidR="00320E76" w:rsidRPr="00EF67D2" w:rsidRDefault="00320E76" w:rsidP="00EF67D2">
            <w:pPr>
              <w:spacing w:line="276" w:lineRule="auto"/>
              <w:rPr>
                <w:szCs w:val="21"/>
              </w:rPr>
            </w:pPr>
          </w:p>
        </w:tc>
      </w:tr>
      <w:tr w:rsidR="00320E76" w:rsidRPr="00EF67D2" w14:paraId="71B41C2C" w14:textId="77777777" w:rsidTr="00826F33">
        <w:trPr>
          <w:trHeight w:val="240"/>
          <w:jc w:val="center"/>
        </w:trPr>
        <w:tc>
          <w:tcPr>
            <w:tcW w:w="5384" w:type="dxa"/>
            <w:shd w:val="clear" w:color="000000" w:fill="FFFFFF"/>
            <w:vAlign w:val="center"/>
          </w:tcPr>
          <w:p w14:paraId="3B23F745"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吸收投资收到的现金</w:t>
            </w:r>
          </w:p>
        </w:tc>
        <w:tc>
          <w:tcPr>
            <w:tcW w:w="2268" w:type="dxa"/>
            <w:shd w:val="clear" w:color="000000" w:fill="FFFFFF"/>
            <w:vAlign w:val="center"/>
          </w:tcPr>
          <w:p w14:paraId="6DD1E250"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27E40582"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43F600CD" w14:textId="77777777" w:rsidTr="00826F33">
        <w:trPr>
          <w:trHeight w:val="240"/>
          <w:jc w:val="center"/>
        </w:trPr>
        <w:tc>
          <w:tcPr>
            <w:tcW w:w="5384" w:type="dxa"/>
            <w:shd w:val="clear" w:color="000000" w:fill="FFFFFF"/>
            <w:vAlign w:val="center"/>
          </w:tcPr>
          <w:p w14:paraId="25A9BCEC" w14:textId="77777777" w:rsidR="00320E76" w:rsidRPr="00EF67D2" w:rsidRDefault="00B33600" w:rsidP="00EF67D2">
            <w:pPr>
              <w:spacing w:line="276" w:lineRule="auto"/>
              <w:ind w:firstLineChars="200" w:firstLine="420"/>
              <w:rPr>
                <w:rFonts w:ascii="宋体" w:eastAsia="宋体" w:hAnsi="宋体" w:cs="宋体"/>
                <w:szCs w:val="21"/>
              </w:rPr>
            </w:pPr>
            <w:r w:rsidRPr="00EF67D2">
              <w:rPr>
                <w:rFonts w:ascii="宋体" w:eastAsia="宋体" w:hAnsi="宋体" w:cs="宋体"/>
                <w:szCs w:val="21"/>
              </w:rPr>
              <w:t>其中：子公司吸收少数股东投资收到的现金</w:t>
            </w:r>
          </w:p>
        </w:tc>
        <w:tc>
          <w:tcPr>
            <w:tcW w:w="2268" w:type="dxa"/>
            <w:shd w:val="clear" w:color="000000" w:fill="FFFFFF"/>
            <w:vAlign w:val="center"/>
          </w:tcPr>
          <w:p w14:paraId="7BC163CD"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451EA6E9"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2EE2BEDA" w14:textId="77777777" w:rsidTr="00826F33">
        <w:trPr>
          <w:trHeight w:val="240"/>
          <w:jc w:val="center"/>
        </w:trPr>
        <w:tc>
          <w:tcPr>
            <w:tcW w:w="5384" w:type="dxa"/>
            <w:shd w:val="clear" w:color="000000" w:fill="FFFFFF"/>
            <w:vAlign w:val="center"/>
          </w:tcPr>
          <w:p w14:paraId="4F898F3D"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取得借款收到的现金</w:t>
            </w:r>
          </w:p>
        </w:tc>
        <w:tc>
          <w:tcPr>
            <w:tcW w:w="2268" w:type="dxa"/>
            <w:shd w:val="clear" w:color="000000" w:fill="FFFFFF"/>
            <w:vAlign w:val="center"/>
          </w:tcPr>
          <w:p w14:paraId="6B48FE09"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5,500,602.46</w:t>
            </w:r>
          </w:p>
        </w:tc>
        <w:tc>
          <w:tcPr>
            <w:tcW w:w="1987" w:type="dxa"/>
            <w:shd w:val="clear" w:color="000000" w:fill="FFFFFF"/>
            <w:vAlign w:val="center"/>
          </w:tcPr>
          <w:p w14:paraId="6A46882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177,918,294.85</w:t>
            </w:r>
          </w:p>
        </w:tc>
      </w:tr>
      <w:tr w:rsidR="00320E76" w:rsidRPr="00EF67D2" w14:paraId="46DD2C1F" w14:textId="77777777" w:rsidTr="00826F33">
        <w:trPr>
          <w:trHeight w:val="240"/>
          <w:jc w:val="center"/>
        </w:trPr>
        <w:tc>
          <w:tcPr>
            <w:tcW w:w="5384" w:type="dxa"/>
            <w:shd w:val="clear" w:color="000000" w:fill="FFFFFF"/>
            <w:vAlign w:val="center"/>
          </w:tcPr>
          <w:p w14:paraId="4BC073E2"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收到其他与筹资活动有关的现金</w:t>
            </w:r>
          </w:p>
        </w:tc>
        <w:tc>
          <w:tcPr>
            <w:tcW w:w="2268" w:type="dxa"/>
            <w:shd w:val="clear" w:color="000000" w:fill="FFFFFF"/>
            <w:vAlign w:val="center"/>
          </w:tcPr>
          <w:p w14:paraId="312A71E7"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166,557,951.73</w:t>
            </w:r>
          </w:p>
        </w:tc>
        <w:tc>
          <w:tcPr>
            <w:tcW w:w="1987" w:type="dxa"/>
            <w:shd w:val="clear" w:color="000000" w:fill="FFFFFF"/>
            <w:vAlign w:val="center"/>
          </w:tcPr>
          <w:p w14:paraId="44608BBA" w14:textId="77777777" w:rsidR="00320E76" w:rsidRPr="00EF67D2" w:rsidRDefault="00320E76" w:rsidP="00EF67D2">
            <w:pPr>
              <w:spacing w:line="276" w:lineRule="auto"/>
              <w:jc w:val="right"/>
              <w:rPr>
                <w:rFonts w:ascii="宋体" w:eastAsia="宋体" w:hAnsi="宋体" w:cs="宋体"/>
                <w:szCs w:val="21"/>
              </w:rPr>
            </w:pPr>
          </w:p>
        </w:tc>
      </w:tr>
      <w:tr w:rsidR="00320E76" w:rsidRPr="00EF67D2" w14:paraId="5737A2E7" w14:textId="77777777" w:rsidTr="00826F33">
        <w:trPr>
          <w:trHeight w:val="240"/>
          <w:jc w:val="center"/>
        </w:trPr>
        <w:tc>
          <w:tcPr>
            <w:tcW w:w="5384" w:type="dxa"/>
            <w:shd w:val="clear" w:color="000000" w:fill="FFFFFF"/>
            <w:vAlign w:val="center"/>
          </w:tcPr>
          <w:p w14:paraId="2DF27B07"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筹资活动现金流入小计</w:t>
            </w:r>
          </w:p>
        </w:tc>
        <w:tc>
          <w:tcPr>
            <w:tcW w:w="2268" w:type="dxa"/>
            <w:shd w:val="clear" w:color="000000" w:fill="FFFFFF"/>
            <w:vAlign w:val="center"/>
          </w:tcPr>
          <w:p w14:paraId="4A66863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172,058,554.19</w:t>
            </w:r>
          </w:p>
        </w:tc>
        <w:tc>
          <w:tcPr>
            <w:tcW w:w="1987" w:type="dxa"/>
            <w:shd w:val="clear" w:color="000000" w:fill="FFFFFF"/>
            <w:vAlign w:val="center"/>
          </w:tcPr>
          <w:p w14:paraId="5A38FC65"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177,918,294.85</w:t>
            </w:r>
          </w:p>
        </w:tc>
      </w:tr>
      <w:tr w:rsidR="00320E76" w:rsidRPr="00EF67D2" w14:paraId="5EC19F9D" w14:textId="77777777" w:rsidTr="00826F33">
        <w:trPr>
          <w:trHeight w:val="240"/>
          <w:jc w:val="center"/>
        </w:trPr>
        <w:tc>
          <w:tcPr>
            <w:tcW w:w="5384" w:type="dxa"/>
            <w:shd w:val="clear" w:color="000000" w:fill="FFFFFF"/>
            <w:vAlign w:val="center"/>
          </w:tcPr>
          <w:p w14:paraId="0C716D8F" w14:textId="77777777" w:rsidR="00320E76" w:rsidRPr="00EF67D2" w:rsidRDefault="00B33600" w:rsidP="00EF67D2">
            <w:pPr>
              <w:spacing w:before="40" w:after="40" w:line="276" w:lineRule="auto"/>
              <w:ind w:firstLineChars="100" w:firstLine="210"/>
              <w:rPr>
                <w:rFonts w:ascii="宋体" w:eastAsia="宋体" w:hAnsi="宋体" w:cs="宋体"/>
                <w:szCs w:val="21"/>
              </w:rPr>
            </w:pPr>
            <w:r w:rsidRPr="00EF67D2">
              <w:rPr>
                <w:rFonts w:ascii="宋体" w:eastAsia="宋体" w:hAnsi="宋体" w:cs="宋体"/>
                <w:szCs w:val="21"/>
              </w:rPr>
              <w:t>偿还债务支付的现金</w:t>
            </w:r>
          </w:p>
        </w:tc>
        <w:tc>
          <w:tcPr>
            <w:tcW w:w="2268" w:type="dxa"/>
            <w:shd w:val="clear" w:color="000000" w:fill="FFFFFF"/>
            <w:vAlign w:val="center"/>
          </w:tcPr>
          <w:p w14:paraId="7684C12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24,286,779.85</w:t>
            </w:r>
          </w:p>
        </w:tc>
        <w:tc>
          <w:tcPr>
            <w:tcW w:w="1987" w:type="dxa"/>
            <w:shd w:val="clear" w:color="000000" w:fill="FFFFFF"/>
            <w:vAlign w:val="center"/>
          </w:tcPr>
          <w:p w14:paraId="5DF36DA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222,080,261.06</w:t>
            </w:r>
          </w:p>
        </w:tc>
      </w:tr>
      <w:tr w:rsidR="00320E76" w:rsidRPr="00EF67D2" w14:paraId="122E5ACB" w14:textId="77777777" w:rsidTr="00826F33">
        <w:trPr>
          <w:trHeight w:val="240"/>
          <w:jc w:val="center"/>
        </w:trPr>
        <w:tc>
          <w:tcPr>
            <w:tcW w:w="5384" w:type="dxa"/>
            <w:shd w:val="clear" w:color="000000" w:fill="FFFFFF"/>
            <w:vAlign w:val="center"/>
          </w:tcPr>
          <w:p w14:paraId="451539FA"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分配股利、利润或偿付利息支付的现金</w:t>
            </w:r>
          </w:p>
        </w:tc>
        <w:tc>
          <w:tcPr>
            <w:tcW w:w="2268" w:type="dxa"/>
            <w:shd w:val="clear" w:color="000000" w:fill="FFFFFF"/>
            <w:vAlign w:val="center"/>
          </w:tcPr>
          <w:p w14:paraId="5A5E13E5"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2,309,660.83</w:t>
            </w:r>
          </w:p>
        </w:tc>
        <w:tc>
          <w:tcPr>
            <w:tcW w:w="1987" w:type="dxa"/>
            <w:shd w:val="clear" w:color="000000" w:fill="FFFFFF"/>
            <w:vAlign w:val="center"/>
          </w:tcPr>
          <w:p w14:paraId="662E1D7E"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5,131,672.84</w:t>
            </w:r>
          </w:p>
        </w:tc>
      </w:tr>
      <w:tr w:rsidR="00320E76" w:rsidRPr="00EF67D2" w14:paraId="59CE8318" w14:textId="77777777" w:rsidTr="00826F33">
        <w:trPr>
          <w:trHeight w:val="240"/>
          <w:jc w:val="center"/>
        </w:trPr>
        <w:tc>
          <w:tcPr>
            <w:tcW w:w="5384" w:type="dxa"/>
            <w:shd w:val="clear" w:color="000000" w:fill="FFFFFF"/>
            <w:vAlign w:val="center"/>
          </w:tcPr>
          <w:p w14:paraId="175DE66E" w14:textId="77777777" w:rsidR="00320E76" w:rsidRPr="00EF67D2" w:rsidRDefault="00B33600" w:rsidP="00EF67D2">
            <w:pPr>
              <w:spacing w:line="276" w:lineRule="auto"/>
              <w:ind w:firstLineChars="200" w:firstLine="420"/>
              <w:rPr>
                <w:rFonts w:ascii="宋体" w:eastAsia="宋体" w:hAnsi="宋体" w:cs="宋体"/>
                <w:szCs w:val="21"/>
              </w:rPr>
            </w:pPr>
            <w:r w:rsidRPr="00EF67D2">
              <w:rPr>
                <w:rFonts w:ascii="宋体" w:eastAsia="宋体" w:hAnsi="宋体" w:cs="宋体"/>
                <w:szCs w:val="21"/>
              </w:rPr>
              <w:t>其中：子公司支付给少数股东的股利、利润</w:t>
            </w:r>
          </w:p>
        </w:tc>
        <w:tc>
          <w:tcPr>
            <w:tcW w:w="2268" w:type="dxa"/>
            <w:shd w:val="clear" w:color="000000" w:fill="FFFFFF"/>
            <w:vAlign w:val="center"/>
          </w:tcPr>
          <w:p w14:paraId="085DC4C9" w14:textId="77777777" w:rsidR="00320E76" w:rsidRPr="00EF67D2" w:rsidRDefault="00320E76" w:rsidP="00EF67D2">
            <w:pPr>
              <w:spacing w:line="276" w:lineRule="auto"/>
              <w:jc w:val="right"/>
              <w:rPr>
                <w:rFonts w:ascii="宋体" w:eastAsia="宋体" w:hAnsi="宋体" w:cs="宋体"/>
                <w:szCs w:val="21"/>
              </w:rPr>
            </w:pPr>
          </w:p>
        </w:tc>
        <w:tc>
          <w:tcPr>
            <w:tcW w:w="1987" w:type="dxa"/>
            <w:shd w:val="clear" w:color="000000" w:fill="FFFFFF"/>
            <w:vAlign w:val="center"/>
          </w:tcPr>
          <w:p w14:paraId="1052F6B0"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662.41</w:t>
            </w:r>
          </w:p>
        </w:tc>
      </w:tr>
      <w:tr w:rsidR="00320E76" w:rsidRPr="00EF67D2" w14:paraId="70071751" w14:textId="77777777" w:rsidTr="00826F33">
        <w:trPr>
          <w:trHeight w:val="240"/>
          <w:jc w:val="center"/>
        </w:trPr>
        <w:tc>
          <w:tcPr>
            <w:tcW w:w="5384" w:type="dxa"/>
            <w:shd w:val="clear" w:color="000000" w:fill="FFFFFF"/>
            <w:vAlign w:val="center"/>
          </w:tcPr>
          <w:p w14:paraId="628822A8"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支付其他与筹资活动有关的现金</w:t>
            </w:r>
          </w:p>
        </w:tc>
        <w:tc>
          <w:tcPr>
            <w:tcW w:w="2268" w:type="dxa"/>
            <w:shd w:val="clear" w:color="000000" w:fill="FFFFFF"/>
            <w:vAlign w:val="center"/>
          </w:tcPr>
          <w:p w14:paraId="1BA6794D"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6,225,160.63</w:t>
            </w:r>
          </w:p>
        </w:tc>
        <w:tc>
          <w:tcPr>
            <w:tcW w:w="1987" w:type="dxa"/>
            <w:shd w:val="clear" w:color="000000" w:fill="FFFFFF"/>
            <w:vAlign w:val="center"/>
          </w:tcPr>
          <w:p w14:paraId="5C883286"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4,696,944.49</w:t>
            </w:r>
          </w:p>
        </w:tc>
      </w:tr>
      <w:tr w:rsidR="00320E76" w:rsidRPr="00EF67D2" w14:paraId="2E9C3429" w14:textId="77777777" w:rsidTr="00826F33">
        <w:trPr>
          <w:trHeight w:val="240"/>
          <w:jc w:val="center"/>
        </w:trPr>
        <w:tc>
          <w:tcPr>
            <w:tcW w:w="5384" w:type="dxa"/>
            <w:shd w:val="clear" w:color="000000" w:fill="FFFFFF"/>
            <w:vAlign w:val="center"/>
          </w:tcPr>
          <w:p w14:paraId="5B167A0E"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筹资活动现金流出小计</w:t>
            </w:r>
          </w:p>
        </w:tc>
        <w:tc>
          <w:tcPr>
            <w:tcW w:w="2268" w:type="dxa"/>
            <w:shd w:val="clear" w:color="000000" w:fill="FFFFFF"/>
            <w:vAlign w:val="center"/>
          </w:tcPr>
          <w:p w14:paraId="0855603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32,821,601.31</w:t>
            </w:r>
          </w:p>
        </w:tc>
        <w:tc>
          <w:tcPr>
            <w:tcW w:w="1987" w:type="dxa"/>
            <w:shd w:val="clear" w:color="000000" w:fill="FFFFFF"/>
            <w:vAlign w:val="center"/>
          </w:tcPr>
          <w:p w14:paraId="4E585AB2"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231,908,878.39</w:t>
            </w:r>
          </w:p>
        </w:tc>
      </w:tr>
      <w:tr w:rsidR="00320E76" w:rsidRPr="00EF67D2" w14:paraId="70C98BC2" w14:textId="77777777" w:rsidTr="00826F33">
        <w:trPr>
          <w:trHeight w:val="240"/>
          <w:jc w:val="center"/>
        </w:trPr>
        <w:tc>
          <w:tcPr>
            <w:tcW w:w="5384" w:type="dxa"/>
            <w:shd w:val="clear" w:color="000000" w:fill="FFFFFF"/>
            <w:vAlign w:val="center"/>
          </w:tcPr>
          <w:p w14:paraId="3989C609"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筹资活动产生的现金流量净额</w:t>
            </w:r>
          </w:p>
        </w:tc>
        <w:tc>
          <w:tcPr>
            <w:tcW w:w="2268" w:type="dxa"/>
            <w:shd w:val="clear" w:color="000000" w:fill="FFFFFF"/>
            <w:vAlign w:val="center"/>
          </w:tcPr>
          <w:p w14:paraId="757F297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139,236,952.88</w:t>
            </w:r>
          </w:p>
        </w:tc>
        <w:tc>
          <w:tcPr>
            <w:tcW w:w="1987" w:type="dxa"/>
            <w:shd w:val="clear" w:color="000000" w:fill="FFFFFF"/>
            <w:vAlign w:val="center"/>
          </w:tcPr>
          <w:p w14:paraId="2A67F25C"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-53,990,583.54</w:t>
            </w:r>
          </w:p>
        </w:tc>
      </w:tr>
      <w:tr w:rsidR="00320E76" w:rsidRPr="00EF67D2" w14:paraId="369577AC" w14:textId="77777777" w:rsidTr="00826F33">
        <w:trPr>
          <w:trHeight w:val="240"/>
          <w:jc w:val="center"/>
        </w:trPr>
        <w:tc>
          <w:tcPr>
            <w:tcW w:w="5384" w:type="dxa"/>
            <w:shd w:val="clear" w:color="000000" w:fill="FFFFFF"/>
            <w:vAlign w:val="center"/>
          </w:tcPr>
          <w:p w14:paraId="7F039798"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四、汇率变动对现金及现金等价物的影响</w:t>
            </w:r>
          </w:p>
        </w:tc>
        <w:tc>
          <w:tcPr>
            <w:tcW w:w="2268" w:type="dxa"/>
            <w:shd w:val="clear" w:color="000000" w:fill="FFFFFF"/>
            <w:vAlign w:val="center"/>
          </w:tcPr>
          <w:p w14:paraId="47DBA7D1"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489,557.67</w:t>
            </w:r>
          </w:p>
        </w:tc>
        <w:tc>
          <w:tcPr>
            <w:tcW w:w="1987" w:type="dxa"/>
            <w:shd w:val="clear" w:color="000000" w:fill="FFFFFF"/>
            <w:vAlign w:val="center"/>
          </w:tcPr>
          <w:p w14:paraId="50C1D1AB"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-2,977,518.79</w:t>
            </w:r>
          </w:p>
        </w:tc>
      </w:tr>
      <w:tr w:rsidR="00320E76" w:rsidRPr="00EF67D2" w14:paraId="7C95F2D1" w14:textId="77777777" w:rsidTr="00826F33">
        <w:trPr>
          <w:trHeight w:val="240"/>
          <w:jc w:val="center"/>
        </w:trPr>
        <w:tc>
          <w:tcPr>
            <w:tcW w:w="5384" w:type="dxa"/>
            <w:shd w:val="clear" w:color="000000" w:fill="FFFFFF"/>
            <w:vAlign w:val="center"/>
          </w:tcPr>
          <w:p w14:paraId="1F1CC034"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五、现金及现金等价物净增加额</w:t>
            </w:r>
          </w:p>
        </w:tc>
        <w:tc>
          <w:tcPr>
            <w:tcW w:w="2268" w:type="dxa"/>
            <w:shd w:val="clear" w:color="000000" w:fill="FFFFFF"/>
            <w:vAlign w:val="center"/>
          </w:tcPr>
          <w:p w14:paraId="2D063FA4"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702,283,792.06</w:t>
            </w:r>
          </w:p>
        </w:tc>
        <w:tc>
          <w:tcPr>
            <w:tcW w:w="1987" w:type="dxa"/>
            <w:shd w:val="clear" w:color="000000" w:fill="FFFFFF"/>
            <w:vAlign w:val="center"/>
          </w:tcPr>
          <w:p w14:paraId="63C44B9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-110,051,824.20</w:t>
            </w:r>
          </w:p>
        </w:tc>
      </w:tr>
      <w:tr w:rsidR="00320E76" w:rsidRPr="00EF67D2" w14:paraId="0D98ABF2" w14:textId="77777777" w:rsidTr="00826F33">
        <w:trPr>
          <w:trHeight w:val="240"/>
          <w:jc w:val="center"/>
        </w:trPr>
        <w:tc>
          <w:tcPr>
            <w:tcW w:w="5384" w:type="dxa"/>
            <w:shd w:val="clear" w:color="000000" w:fill="FFFFFF"/>
            <w:vAlign w:val="center"/>
          </w:tcPr>
          <w:p w14:paraId="1F9136E3" w14:textId="77777777" w:rsidR="00320E76" w:rsidRPr="00EF67D2" w:rsidRDefault="00B33600" w:rsidP="00EF67D2">
            <w:pPr>
              <w:spacing w:line="276" w:lineRule="auto"/>
              <w:ind w:firstLineChars="100" w:firstLine="210"/>
              <w:rPr>
                <w:rFonts w:ascii="宋体" w:eastAsia="宋体" w:hAnsi="宋体" w:cs="宋体"/>
                <w:szCs w:val="21"/>
              </w:rPr>
            </w:pPr>
            <w:r w:rsidRPr="00EF67D2">
              <w:rPr>
                <w:rFonts w:ascii="宋体" w:eastAsia="宋体" w:hAnsi="宋体" w:cs="宋体"/>
                <w:szCs w:val="21"/>
              </w:rPr>
              <w:t>加：期初现金及现金等价物余额</w:t>
            </w:r>
          </w:p>
        </w:tc>
        <w:tc>
          <w:tcPr>
            <w:tcW w:w="2268" w:type="dxa"/>
            <w:shd w:val="clear" w:color="000000" w:fill="FFFFFF"/>
            <w:vAlign w:val="center"/>
          </w:tcPr>
          <w:p w14:paraId="20F358CA"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123,379,379.87</w:t>
            </w:r>
          </w:p>
        </w:tc>
        <w:tc>
          <w:tcPr>
            <w:tcW w:w="1987" w:type="dxa"/>
            <w:shd w:val="clear" w:color="000000" w:fill="FFFFFF"/>
            <w:vAlign w:val="center"/>
          </w:tcPr>
          <w:p w14:paraId="32A20B4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324,181,869.28</w:t>
            </w:r>
          </w:p>
        </w:tc>
      </w:tr>
      <w:tr w:rsidR="00320E76" w:rsidRPr="00EF67D2" w14:paraId="10B3C2A7" w14:textId="77777777" w:rsidTr="00826F33">
        <w:trPr>
          <w:trHeight w:val="240"/>
          <w:jc w:val="center"/>
        </w:trPr>
        <w:tc>
          <w:tcPr>
            <w:tcW w:w="5384" w:type="dxa"/>
            <w:shd w:val="clear" w:color="000000" w:fill="FFFFFF"/>
            <w:vAlign w:val="center"/>
          </w:tcPr>
          <w:p w14:paraId="35091903" w14:textId="77777777" w:rsidR="00320E76" w:rsidRPr="00EF67D2" w:rsidRDefault="00B33600" w:rsidP="00EF67D2">
            <w:pPr>
              <w:spacing w:line="276" w:lineRule="auto"/>
              <w:rPr>
                <w:rFonts w:ascii="宋体" w:eastAsia="宋体" w:hAnsi="宋体" w:cs="宋体"/>
                <w:szCs w:val="21"/>
              </w:rPr>
            </w:pPr>
            <w:r w:rsidRPr="00EF67D2">
              <w:rPr>
                <w:rFonts w:ascii="宋体" w:eastAsia="宋体" w:hAnsi="宋体" w:cs="宋体"/>
                <w:szCs w:val="21"/>
              </w:rPr>
              <w:t>六、期末现金及现金等价物余额</w:t>
            </w:r>
          </w:p>
        </w:tc>
        <w:tc>
          <w:tcPr>
            <w:tcW w:w="2268" w:type="dxa"/>
            <w:shd w:val="clear" w:color="000000" w:fill="FFFFFF"/>
            <w:vAlign w:val="center"/>
          </w:tcPr>
          <w:p w14:paraId="39116779"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825,663,171.93</w:t>
            </w:r>
          </w:p>
        </w:tc>
        <w:tc>
          <w:tcPr>
            <w:tcW w:w="1987" w:type="dxa"/>
            <w:shd w:val="clear" w:color="000000" w:fill="FFFFFF"/>
            <w:vAlign w:val="center"/>
          </w:tcPr>
          <w:p w14:paraId="6BBB6F8F" w14:textId="77777777" w:rsidR="00320E76" w:rsidRPr="00EF67D2" w:rsidRDefault="00B33600" w:rsidP="00EF67D2">
            <w:pPr>
              <w:spacing w:line="276" w:lineRule="auto"/>
              <w:jc w:val="right"/>
              <w:rPr>
                <w:rFonts w:ascii="宋体" w:eastAsia="宋体" w:hAnsi="宋体" w:cs="宋体"/>
                <w:szCs w:val="21"/>
              </w:rPr>
            </w:pPr>
            <w:r w:rsidRPr="00EF67D2">
              <w:rPr>
                <w:rFonts w:ascii="宋体" w:eastAsia="宋体" w:hAnsi="宋体" w:cs="宋体"/>
                <w:szCs w:val="21"/>
              </w:rPr>
              <w:t>214,130,045.08</w:t>
            </w:r>
          </w:p>
        </w:tc>
      </w:tr>
    </w:tbl>
    <w:p w14:paraId="5B3F4454" w14:textId="77777777" w:rsidR="00320E76" w:rsidRPr="00EF67D2" w:rsidRDefault="00B33600" w:rsidP="00EF67D2">
      <w:pPr>
        <w:pStyle w:val="2"/>
        <w:spacing w:before="300" w:after="300" w:line="360" w:lineRule="auto"/>
        <w:rPr>
          <w:rFonts w:ascii="宋体" w:eastAsia="宋体" w:hAnsi="宋体" w:cs="宋体"/>
          <w:b/>
          <w:bCs/>
          <w:sz w:val="24"/>
          <w:szCs w:val="24"/>
        </w:rPr>
      </w:pPr>
      <w:bookmarkStart w:id="16" w:name="_Toc988902"/>
      <w:r w:rsidRPr="00EF67D2">
        <w:rPr>
          <w:rFonts w:ascii="宋体" w:eastAsia="宋体" w:hAnsi="宋体" w:cs="宋体"/>
          <w:b/>
          <w:bCs/>
          <w:sz w:val="24"/>
          <w:szCs w:val="24"/>
        </w:rPr>
        <w:t>（二） 2025年起首次执行新会计准则调整首次执行当年年初财务报表相关项目情况</w:t>
      </w:r>
      <w:bookmarkEnd w:id="16"/>
    </w:p>
    <w:p w14:paraId="252D252E" w14:textId="77777777" w:rsidR="00320E76" w:rsidRPr="00EF67D2" w:rsidRDefault="00B33600" w:rsidP="00EF67D2">
      <w:pPr>
        <w:spacing w:before="100" w:after="100" w:line="360" w:lineRule="auto"/>
        <w:rPr>
          <w:rFonts w:ascii="宋体" w:eastAsia="宋体" w:hAnsi="宋体" w:cs="宋体"/>
          <w:sz w:val="24"/>
          <w:szCs w:val="24"/>
        </w:rPr>
      </w:pPr>
      <w:r w:rsidRPr="00EF67D2">
        <w:rPr>
          <w:rFonts w:ascii="宋体" w:eastAsia="宋体" w:hAnsi="宋体" w:cs="宋体"/>
          <w:sz w:val="24"/>
          <w:szCs w:val="24"/>
        </w:rPr>
        <w:t xml:space="preserve">□适用 </w:t>
      </w:r>
      <w:r w:rsidRPr="00EF67D2">
        <w:rPr>
          <w:rFonts w:ascii="宋体" w:eastAsia="宋体" w:hAnsi="宋体" w:cs="宋体"/>
          <w:sz w:val="24"/>
          <w:szCs w:val="24"/>
        </w:rPr>
        <w:sym w:font="Wingdings 2" w:char="F052"/>
      </w:r>
      <w:r w:rsidRPr="00EF67D2">
        <w:rPr>
          <w:rFonts w:ascii="宋体" w:eastAsia="宋体" w:hAnsi="宋体" w:cs="宋体"/>
          <w:sz w:val="24"/>
          <w:szCs w:val="24"/>
        </w:rPr>
        <w:t>不适用</w:t>
      </w:r>
    </w:p>
    <w:p w14:paraId="4FF8274F" w14:textId="5227603F" w:rsidR="00320E76" w:rsidRPr="00EF67D2" w:rsidRDefault="00B33600" w:rsidP="00EF67D2">
      <w:pPr>
        <w:pStyle w:val="2"/>
        <w:spacing w:before="300" w:after="300" w:line="360" w:lineRule="auto"/>
        <w:rPr>
          <w:rFonts w:ascii="宋体" w:eastAsia="宋体" w:hAnsi="宋体" w:cs="宋体"/>
          <w:b/>
          <w:bCs/>
          <w:sz w:val="24"/>
          <w:szCs w:val="24"/>
        </w:rPr>
      </w:pPr>
      <w:bookmarkStart w:id="17" w:name="_Toc988903"/>
      <w:r w:rsidRPr="00EF67D2">
        <w:rPr>
          <w:rFonts w:ascii="宋体" w:eastAsia="宋体" w:hAnsi="宋体" w:cs="宋体"/>
          <w:b/>
          <w:bCs/>
          <w:sz w:val="24"/>
          <w:szCs w:val="24"/>
        </w:rPr>
        <w:t>（三） 审计报告</w:t>
      </w:r>
      <w:bookmarkEnd w:id="17"/>
    </w:p>
    <w:p w14:paraId="7E08D41E" w14:textId="77777777" w:rsidR="00320E76" w:rsidRPr="00EF67D2" w:rsidRDefault="00B33600" w:rsidP="00EF67D2">
      <w:pPr>
        <w:spacing w:before="40" w:after="40" w:line="360" w:lineRule="auto"/>
        <w:rPr>
          <w:rFonts w:ascii="宋体" w:eastAsia="宋体" w:hAnsi="宋体" w:cs="宋体"/>
          <w:sz w:val="24"/>
          <w:szCs w:val="24"/>
        </w:rPr>
      </w:pPr>
      <w:r w:rsidRPr="00EF67D2">
        <w:rPr>
          <w:rFonts w:ascii="宋体" w:eastAsia="宋体" w:hAnsi="宋体" w:cs="宋体"/>
          <w:sz w:val="24"/>
          <w:szCs w:val="24"/>
        </w:rPr>
        <w:t>第一季度报告是否经过审计</w:t>
      </w:r>
    </w:p>
    <w:p w14:paraId="33BE7B9C" w14:textId="77777777" w:rsidR="00320E76" w:rsidRPr="00EF67D2" w:rsidRDefault="00B33600" w:rsidP="00EF67D2">
      <w:pPr>
        <w:spacing w:before="40" w:after="40" w:line="360" w:lineRule="auto"/>
        <w:rPr>
          <w:rFonts w:ascii="宋体" w:eastAsia="宋体" w:hAnsi="宋体" w:cs="宋体"/>
          <w:sz w:val="24"/>
          <w:szCs w:val="24"/>
        </w:rPr>
      </w:pPr>
      <w:r w:rsidRPr="00EF67D2">
        <w:rPr>
          <w:rFonts w:ascii="宋体" w:eastAsia="宋体" w:hAnsi="宋体" w:cs="宋体"/>
          <w:sz w:val="24"/>
          <w:szCs w:val="24"/>
        </w:rPr>
        <w:t xml:space="preserve">□是 </w:t>
      </w:r>
      <w:r w:rsidRPr="00EF67D2">
        <w:rPr>
          <w:rFonts w:ascii="宋体" w:eastAsia="宋体" w:hAnsi="宋体" w:cs="宋体"/>
          <w:sz w:val="24"/>
          <w:szCs w:val="24"/>
        </w:rPr>
        <w:sym w:font="Wingdings 2" w:char="F052"/>
      </w:r>
      <w:r w:rsidRPr="00EF67D2">
        <w:rPr>
          <w:rFonts w:ascii="宋体" w:eastAsia="宋体" w:hAnsi="宋体" w:cs="宋体"/>
          <w:sz w:val="24"/>
          <w:szCs w:val="24"/>
        </w:rPr>
        <w:t>否</w:t>
      </w:r>
    </w:p>
    <w:p w14:paraId="2D98DB20" w14:textId="77777777" w:rsidR="00320E76" w:rsidRPr="00EF67D2" w:rsidRDefault="00B33600" w:rsidP="00EF67D2">
      <w:pPr>
        <w:spacing w:before="40" w:after="40" w:line="360" w:lineRule="auto"/>
        <w:rPr>
          <w:rFonts w:ascii="宋体" w:eastAsia="宋体" w:hAnsi="宋体" w:cs="宋体"/>
          <w:sz w:val="24"/>
          <w:szCs w:val="24"/>
        </w:rPr>
      </w:pPr>
      <w:r w:rsidRPr="00EF67D2">
        <w:rPr>
          <w:rFonts w:ascii="宋体" w:eastAsia="宋体" w:hAnsi="宋体" w:cs="宋体"/>
          <w:sz w:val="24"/>
          <w:szCs w:val="24"/>
        </w:rPr>
        <w:t>公司第一季度报告未经审计。</w:t>
      </w:r>
    </w:p>
    <w:p w14:paraId="5C1B3117" w14:textId="77777777" w:rsidR="00320E76" w:rsidRPr="00EF67D2" w:rsidRDefault="00B33600" w:rsidP="00EF67D2">
      <w:pPr>
        <w:spacing w:before="40" w:after="40" w:line="360" w:lineRule="auto"/>
        <w:jc w:val="right"/>
        <w:rPr>
          <w:rFonts w:ascii="宋体" w:eastAsia="宋体" w:hAnsi="宋体" w:cs="宋体"/>
          <w:sz w:val="24"/>
          <w:szCs w:val="24"/>
        </w:rPr>
      </w:pPr>
      <w:r w:rsidRPr="00EF67D2">
        <w:rPr>
          <w:rFonts w:ascii="宋体" w:eastAsia="宋体" w:hAnsi="宋体" w:cs="宋体"/>
          <w:sz w:val="24"/>
          <w:szCs w:val="24"/>
        </w:rPr>
        <w:t>江苏中利集团股份有限公司董事会</w:t>
      </w:r>
    </w:p>
    <w:p w14:paraId="1A3730B9" w14:textId="77777777" w:rsidR="00320E76" w:rsidRPr="00EF67D2" w:rsidRDefault="00B33600" w:rsidP="00EF67D2">
      <w:pPr>
        <w:spacing w:line="360" w:lineRule="auto"/>
        <w:jc w:val="right"/>
        <w:rPr>
          <w:rFonts w:ascii="宋体" w:eastAsia="宋体" w:hAnsi="宋体" w:cs="宋体"/>
          <w:sz w:val="24"/>
          <w:szCs w:val="24"/>
        </w:rPr>
      </w:pPr>
      <w:r w:rsidRPr="00EF67D2">
        <w:rPr>
          <w:rFonts w:ascii="宋体" w:eastAsia="宋体" w:hAnsi="宋体" w:cs="宋体"/>
          <w:sz w:val="24"/>
          <w:szCs w:val="24"/>
        </w:rPr>
        <w:t>2025年04月29日</w:t>
      </w:r>
    </w:p>
    <w:sectPr w:rsidR="00320E76" w:rsidRPr="00EF67D2">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7B699" w14:textId="77777777" w:rsidR="00A76F8E" w:rsidRDefault="00A76F8E">
      <w:r>
        <w:separator/>
      </w:r>
    </w:p>
  </w:endnote>
  <w:endnote w:type="continuationSeparator" w:id="0">
    <w:p w14:paraId="4A17034B" w14:textId="77777777" w:rsidR="00A76F8E" w:rsidRDefault="00A7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0B30" w14:textId="26F0CB87" w:rsidR="00B33600" w:rsidRDefault="00B33600">
    <w:pPr>
      <w:pStyle w:val="fotter1"/>
    </w:pPr>
    <w:r>
      <w:fldChar w:fldCharType="begin"/>
    </w:r>
    <w:r>
      <w:instrText>PAGE   \* MERGEFORMAT</w:instrText>
    </w:r>
    <w:r>
      <w:fldChar w:fldCharType="separate"/>
    </w:r>
    <w:r w:rsidR="0017208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5A657" w14:textId="77777777" w:rsidR="00A76F8E" w:rsidRDefault="00A76F8E">
      <w:r>
        <w:separator/>
      </w:r>
    </w:p>
  </w:footnote>
  <w:footnote w:type="continuationSeparator" w:id="0">
    <w:p w14:paraId="15675C39" w14:textId="77777777" w:rsidR="00A76F8E" w:rsidRDefault="00A76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76AB9" w14:textId="77777777" w:rsidR="00B33600" w:rsidRDefault="00B33600">
    <w:pPr>
      <w:pStyle w:val="Header1"/>
      <w:pBdr>
        <w:bottom w:val="single" w:sz="6" w:space="1" w:color="auto"/>
      </w:pBdr>
    </w:pPr>
    <w:r>
      <w:t>江苏中利集团股份有限公司2025年第一季度报告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76"/>
    <w:rsid w:val="000F2049"/>
    <w:rsid w:val="00172081"/>
    <w:rsid w:val="00175A00"/>
    <w:rsid w:val="00320E76"/>
    <w:rsid w:val="00321C01"/>
    <w:rsid w:val="00355EA8"/>
    <w:rsid w:val="00360AF3"/>
    <w:rsid w:val="00433038"/>
    <w:rsid w:val="00443CE7"/>
    <w:rsid w:val="00485D30"/>
    <w:rsid w:val="00487BAC"/>
    <w:rsid w:val="004F6264"/>
    <w:rsid w:val="0058785C"/>
    <w:rsid w:val="00591490"/>
    <w:rsid w:val="00634560"/>
    <w:rsid w:val="00643737"/>
    <w:rsid w:val="006526CF"/>
    <w:rsid w:val="00717047"/>
    <w:rsid w:val="007336F1"/>
    <w:rsid w:val="00802C15"/>
    <w:rsid w:val="00823420"/>
    <w:rsid w:val="00826F33"/>
    <w:rsid w:val="00831F1E"/>
    <w:rsid w:val="008F67D1"/>
    <w:rsid w:val="00937450"/>
    <w:rsid w:val="00964DB5"/>
    <w:rsid w:val="009C5201"/>
    <w:rsid w:val="00A76F8E"/>
    <w:rsid w:val="00AB63E9"/>
    <w:rsid w:val="00B13AEC"/>
    <w:rsid w:val="00B33600"/>
    <w:rsid w:val="00C26CB1"/>
    <w:rsid w:val="00C349E4"/>
    <w:rsid w:val="00CE57A7"/>
    <w:rsid w:val="00D22D44"/>
    <w:rsid w:val="00D35595"/>
    <w:rsid w:val="00D91F01"/>
    <w:rsid w:val="00E046F4"/>
    <w:rsid w:val="00E42E8C"/>
    <w:rsid w:val="00EA1F9A"/>
    <w:rsid w:val="00EF67D2"/>
    <w:rsid w:val="00F073DA"/>
    <w:rsid w:val="00F811B8"/>
    <w:rsid w:val="00FA3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247E6"/>
  <w15:docId w15:val="{948C6BDA-75CC-470F-A35D-4C4F1024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paragraph" w:styleId="a4">
    <w:name w:val="Balloon Text"/>
    <w:basedOn w:val="a"/>
    <w:link w:val="a5"/>
    <w:uiPriority w:val="99"/>
    <w:semiHidden/>
    <w:unhideWhenUsed/>
    <w:rsid w:val="00B33600"/>
    <w:rPr>
      <w:sz w:val="18"/>
      <w:szCs w:val="18"/>
    </w:rPr>
  </w:style>
  <w:style w:type="character" w:customStyle="1" w:styleId="a5">
    <w:name w:val="批注框文本 字符"/>
    <w:basedOn w:val="a0"/>
    <w:link w:val="a4"/>
    <w:uiPriority w:val="99"/>
    <w:semiHidden/>
    <w:rsid w:val="00B33600"/>
    <w:rPr>
      <w:sz w:val="18"/>
      <w:szCs w:val="18"/>
    </w:rPr>
  </w:style>
  <w:style w:type="paragraph" w:styleId="a6">
    <w:name w:val="Revision"/>
    <w:hidden/>
    <w:uiPriority w:val="99"/>
    <w:semiHidden/>
    <w:rsid w:val="00E046F4"/>
  </w:style>
  <w:style w:type="paragraph" w:styleId="a7">
    <w:name w:val="header"/>
    <w:basedOn w:val="a"/>
    <w:link w:val="a8"/>
    <w:uiPriority w:val="99"/>
    <w:unhideWhenUsed/>
    <w:rsid w:val="006526C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526CF"/>
    <w:rPr>
      <w:sz w:val="18"/>
      <w:szCs w:val="18"/>
    </w:rPr>
  </w:style>
  <w:style w:type="paragraph" w:styleId="a9">
    <w:name w:val="footer"/>
    <w:basedOn w:val="a"/>
    <w:link w:val="aa"/>
    <w:uiPriority w:val="99"/>
    <w:unhideWhenUsed/>
    <w:rsid w:val="006526CF"/>
    <w:pPr>
      <w:tabs>
        <w:tab w:val="center" w:pos="4153"/>
        <w:tab w:val="right" w:pos="8306"/>
      </w:tabs>
      <w:snapToGrid w:val="0"/>
    </w:pPr>
    <w:rPr>
      <w:sz w:val="18"/>
      <w:szCs w:val="18"/>
    </w:rPr>
  </w:style>
  <w:style w:type="character" w:customStyle="1" w:styleId="aa">
    <w:name w:val="页脚 字符"/>
    <w:basedOn w:val="a0"/>
    <w:link w:val="a9"/>
    <w:uiPriority w:val="99"/>
    <w:rsid w:val="006526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776947">
      <w:bodyDiv w:val="1"/>
      <w:marLeft w:val="0"/>
      <w:marRight w:val="0"/>
      <w:marTop w:val="0"/>
      <w:marBottom w:val="0"/>
      <w:divBdr>
        <w:top w:val="none" w:sz="0" w:space="0" w:color="auto"/>
        <w:left w:val="none" w:sz="0" w:space="0" w:color="auto"/>
        <w:bottom w:val="none" w:sz="0" w:space="0" w:color="auto"/>
        <w:right w:val="none" w:sz="0" w:space="0" w:color="auto"/>
      </w:divBdr>
    </w:div>
    <w:div w:id="1686832827">
      <w:bodyDiv w:val="1"/>
      <w:marLeft w:val="0"/>
      <w:marRight w:val="0"/>
      <w:marTop w:val="0"/>
      <w:marBottom w:val="0"/>
      <w:divBdr>
        <w:top w:val="none" w:sz="0" w:space="0" w:color="auto"/>
        <w:left w:val="none" w:sz="0" w:space="0" w:color="auto"/>
        <w:bottom w:val="none" w:sz="0" w:space="0" w:color="auto"/>
        <w:right w:val="none" w:sz="0" w:space="0" w:color="auto"/>
      </w:divBdr>
    </w:div>
    <w:div w:id="204959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1660</Words>
  <Characters>9463</Characters>
  <Application>Microsoft Office Word</Application>
  <DocSecurity>0</DocSecurity>
  <Lines>78</Lines>
  <Paragraphs>22</Paragraphs>
  <ScaleCrop>false</ScaleCrop>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周玲</dc:creator>
  <cp:lastModifiedBy>宋泽林</cp:lastModifiedBy>
  <cp:revision>32</cp:revision>
  <cp:lastPrinted>2025-04-28T02:22:00Z</cp:lastPrinted>
  <dcterms:created xsi:type="dcterms:W3CDTF">2025-04-28T01:02:00Z</dcterms:created>
  <dcterms:modified xsi:type="dcterms:W3CDTF">2025-04-28T08:55:00Z</dcterms:modified>
</cp:coreProperties>
</file>