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6A78D" w14:textId="3AD825DC" w:rsidR="00C74CE3" w:rsidRDefault="008E35BC">
      <w:pPr>
        <w:autoSpaceDE w:val="0"/>
        <w:autoSpaceDN w:val="0"/>
        <w:adjustRightInd w:val="0"/>
        <w:jc w:val="left"/>
        <w:rPr>
          <w:rFonts w:asciiTheme="minorEastAsia" w:eastAsiaTheme="minorEastAsia" w:hAnsiTheme="minorEastAsia" w:cs="宋体" w:hint="eastAsia"/>
          <w:b/>
          <w:kern w:val="0"/>
        </w:rPr>
      </w:pPr>
      <w:r>
        <w:rPr>
          <w:rFonts w:asciiTheme="minorEastAsia" w:eastAsiaTheme="minorEastAsia" w:hAnsiTheme="minorEastAsia" w:cs="宋体" w:hint="eastAsia"/>
          <w:b/>
          <w:kern w:val="0"/>
        </w:rPr>
        <w:t>证券代码：</w:t>
      </w:r>
      <w:r>
        <w:rPr>
          <w:rFonts w:asciiTheme="minorEastAsia" w:eastAsiaTheme="minorEastAsia" w:hAnsiTheme="minorEastAsia" w:cs="宋体"/>
          <w:b/>
          <w:kern w:val="0"/>
        </w:rPr>
        <w:t>002309</w:t>
      </w:r>
      <w:r>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00712980">
        <w:rPr>
          <w:rFonts w:asciiTheme="minorEastAsia" w:eastAsiaTheme="minorEastAsia" w:hAnsiTheme="minorEastAsia" w:cs="宋体"/>
          <w:b/>
          <w:kern w:val="0"/>
        </w:rPr>
        <w:t xml:space="preserve">   </w:t>
      </w:r>
      <w:r>
        <w:rPr>
          <w:rFonts w:asciiTheme="minorEastAsia" w:eastAsiaTheme="minorEastAsia" w:hAnsiTheme="minorEastAsia" w:cs="宋体"/>
          <w:b/>
          <w:kern w:val="0"/>
        </w:rPr>
        <w:t xml:space="preserve">    </w:t>
      </w:r>
      <w:r>
        <w:rPr>
          <w:rFonts w:asciiTheme="minorEastAsia" w:eastAsiaTheme="minorEastAsia" w:hAnsiTheme="minorEastAsia" w:cs="宋体" w:hint="eastAsia"/>
          <w:b/>
          <w:kern w:val="0"/>
        </w:rPr>
        <w:t xml:space="preserve">  证券简称：</w:t>
      </w:r>
      <w:r w:rsidR="000F70DC">
        <w:rPr>
          <w:rFonts w:asciiTheme="minorEastAsia" w:eastAsiaTheme="minorEastAsia" w:hAnsiTheme="minorEastAsia" w:cs="宋体" w:hint="eastAsia"/>
          <w:b/>
          <w:kern w:val="0"/>
        </w:rPr>
        <w:t>*</w:t>
      </w:r>
      <w:r w:rsidR="00321400">
        <w:rPr>
          <w:rFonts w:asciiTheme="minorEastAsia" w:eastAsiaTheme="minorEastAsia" w:hAnsiTheme="minorEastAsia" w:cs="宋体" w:hint="eastAsia"/>
          <w:b/>
          <w:kern w:val="0"/>
        </w:rPr>
        <w:t>ST中利</w:t>
      </w:r>
      <w:r>
        <w:rPr>
          <w:rFonts w:asciiTheme="minorEastAsia" w:eastAsiaTheme="minorEastAsia" w:hAnsiTheme="minorEastAsia" w:cs="宋体"/>
          <w:b/>
          <w:kern w:val="0"/>
        </w:rPr>
        <w:t xml:space="preserve"> </w:t>
      </w:r>
      <w:r>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Pr>
          <w:rFonts w:asciiTheme="minorEastAsia" w:eastAsiaTheme="minorEastAsia" w:hAnsiTheme="minorEastAsia" w:cs="宋体" w:hint="eastAsia"/>
          <w:b/>
          <w:kern w:val="0"/>
        </w:rPr>
        <w:t xml:space="preserve">   </w:t>
      </w:r>
      <w:r w:rsidR="00712980">
        <w:rPr>
          <w:rFonts w:asciiTheme="minorEastAsia" w:eastAsiaTheme="minorEastAsia" w:hAnsiTheme="minorEastAsia" w:cs="宋体"/>
          <w:b/>
          <w:kern w:val="0"/>
        </w:rPr>
        <w:t xml:space="preserve">  </w:t>
      </w:r>
      <w:r>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Pr>
          <w:rFonts w:asciiTheme="minorEastAsia" w:eastAsiaTheme="minorEastAsia" w:hAnsiTheme="minorEastAsia" w:cs="宋体" w:hint="eastAsia"/>
          <w:b/>
          <w:kern w:val="0"/>
        </w:rPr>
        <w:t>公告编号：</w:t>
      </w:r>
      <w:r w:rsidR="000F70DC">
        <w:rPr>
          <w:rFonts w:asciiTheme="minorEastAsia" w:eastAsiaTheme="minorEastAsia" w:hAnsiTheme="minorEastAsia" w:cs="宋体" w:hint="eastAsia"/>
          <w:b/>
          <w:kern w:val="0"/>
        </w:rPr>
        <w:t>2025</w:t>
      </w:r>
      <w:r>
        <w:rPr>
          <w:rFonts w:asciiTheme="minorEastAsia" w:eastAsiaTheme="minorEastAsia" w:hAnsiTheme="minorEastAsia" w:cs="宋体" w:hint="eastAsia"/>
          <w:b/>
          <w:kern w:val="0"/>
        </w:rPr>
        <w:t>-</w:t>
      </w:r>
      <w:r w:rsidR="006B6257">
        <w:rPr>
          <w:rFonts w:asciiTheme="minorEastAsia" w:eastAsiaTheme="minorEastAsia" w:hAnsiTheme="minorEastAsia" w:cs="宋体" w:hint="eastAsia"/>
          <w:b/>
          <w:kern w:val="0"/>
        </w:rPr>
        <w:t>0</w:t>
      </w:r>
      <w:r w:rsidR="00952F0E">
        <w:rPr>
          <w:rFonts w:asciiTheme="minorEastAsia" w:eastAsiaTheme="minorEastAsia" w:hAnsiTheme="minorEastAsia" w:cs="宋体"/>
          <w:b/>
          <w:kern w:val="0"/>
        </w:rPr>
        <w:t>61</w:t>
      </w:r>
    </w:p>
    <w:p w14:paraId="1026AEC2" w14:textId="77777777" w:rsidR="00C74CE3" w:rsidRPr="00712980" w:rsidRDefault="00C74CE3">
      <w:pPr>
        <w:autoSpaceDE w:val="0"/>
        <w:autoSpaceDN w:val="0"/>
        <w:adjustRightInd w:val="0"/>
        <w:jc w:val="left"/>
        <w:rPr>
          <w:rFonts w:asciiTheme="minorEastAsia" w:eastAsiaTheme="minorEastAsia" w:hAnsiTheme="minorEastAsia" w:cs="宋体" w:hint="eastAsia"/>
          <w:kern w:val="0"/>
        </w:rPr>
      </w:pPr>
    </w:p>
    <w:p w14:paraId="370AF67C" w14:textId="77777777" w:rsidR="00C74CE3" w:rsidRDefault="008E35BC">
      <w:pPr>
        <w:jc w:val="center"/>
        <w:outlineLvl w:val="0"/>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江苏中利集团股份有限公司</w:t>
      </w:r>
    </w:p>
    <w:p w14:paraId="3A9EBAC1" w14:textId="77777777" w:rsidR="00C74CE3" w:rsidRDefault="008E35BC">
      <w:pPr>
        <w:jc w:val="center"/>
        <w:outlineLvl w:val="0"/>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关于</w:t>
      </w:r>
      <w:r w:rsidR="003A4439">
        <w:rPr>
          <w:rFonts w:asciiTheme="minorEastAsia" w:eastAsiaTheme="minorEastAsia" w:hAnsiTheme="minorEastAsia" w:hint="eastAsia"/>
          <w:b/>
          <w:sz w:val="32"/>
          <w:szCs w:val="32"/>
        </w:rPr>
        <w:t>会计政策变更的</w:t>
      </w:r>
      <w:r>
        <w:rPr>
          <w:rFonts w:asciiTheme="minorEastAsia" w:eastAsiaTheme="minorEastAsia" w:hAnsiTheme="minorEastAsia" w:hint="eastAsia"/>
          <w:b/>
          <w:sz w:val="32"/>
          <w:szCs w:val="32"/>
        </w:rPr>
        <w:t>公告</w:t>
      </w:r>
    </w:p>
    <w:tbl>
      <w:tblPr>
        <w:tblStyle w:val="11"/>
        <w:tblW w:w="8522" w:type="dxa"/>
        <w:tblLayout w:type="fixed"/>
        <w:tblLook w:val="04A0" w:firstRow="1" w:lastRow="0" w:firstColumn="1" w:lastColumn="0" w:noHBand="0" w:noVBand="1"/>
      </w:tblPr>
      <w:tblGrid>
        <w:gridCol w:w="8522"/>
      </w:tblGrid>
      <w:tr w:rsidR="00C74CE3" w14:paraId="704DC309" w14:textId="77777777">
        <w:tc>
          <w:tcPr>
            <w:tcW w:w="8522" w:type="dxa"/>
          </w:tcPr>
          <w:p w14:paraId="2793E891" w14:textId="77777777" w:rsidR="00C74CE3" w:rsidRDefault="008E35BC">
            <w:pPr>
              <w:spacing w:line="360" w:lineRule="auto"/>
              <w:ind w:firstLineChars="200" w:firstLine="482"/>
              <w:rPr>
                <w:rFonts w:ascii="宋体" w:hAnsi="宋体" w:hint="eastAsia"/>
                <w:b/>
                <w:kern w:val="0"/>
                <w:sz w:val="24"/>
                <w:szCs w:val="28"/>
              </w:rPr>
            </w:pPr>
            <w:r>
              <w:rPr>
                <w:rFonts w:ascii="宋体" w:hAnsi="宋体" w:hint="eastAsia"/>
                <w:b/>
                <w:kern w:val="0"/>
                <w:sz w:val="24"/>
                <w:szCs w:val="28"/>
              </w:rPr>
              <w:t>本公司及董事会全体成员保证信息披露的内容真实、准确、完整，没有虚假记载、误导性陈述或重大遗漏。</w:t>
            </w:r>
          </w:p>
        </w:tc>
      </w:tr>
    </w:tbl>
    <w:p w14:paraId="72403198" w14:textId="77777777" w:rsidR="00C74CE3" w:rsidRDefault="003A4439" w:rsidP="003A4439">
      <w:pPr>
        <w:autoSpaceDE w:val="0"/>
        <w:autoSpaceDN w:val="0"/>
        <w:spacing w:beforeLines="50" w:before="156" w:afterLines="50" w:after="156"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特别提示：</w:t>
      </w:r>
    </w:p>
    <w:p w14:paraId="23BB81D7" w14:textId="4694AA7C" w:rsidR="003A4439" w:rsidRDefault="003A4439">
      <w:pPr>
        <w:autoSpaceDE w:val="0"/>
        <w:autoSpaceDN w:val="0"/>
        <w:spacing w:line="360" w:lineRule="auto"/>
        <w:ind w:firstLineChars="200" w:firstLine="480"/>
        <w:rPr>
          <w:rFonts w:asciiTheme="minorEastAsia" w:eastAsiaTheme="minorEastAsia" w:hAnsiTheme="minorEastAsia" w:hint="eastAsia"/>
          <w:sz w:val="24"/>
        </w:rPr>
      </w:pPr>
      <w:r w:rsidRPr="003A4439">
        <w:rPr>
          <w:rFonts w:asciiTheme="minorEastAsia" w:eastAsiaTheme="minorEastAsia" w:hAnsiTheme="minorEastAsia" w:hint="eastAsia"/>
          <w:sz w:val="24"/>
        </w:rPr>
        <w:t>本次会计政策变更</w:t>
      </w:r>
      <w:r w:rsidR="00842187">
        <w:rPr>
          <w:rStyle w:val="fontstyle01"/>
          <w:rFonts w:hint="default"/>
          <w:sz w:val="24"/>
        </w:rPr>
        <w:t>是公司根据财政部发布的相关规定进行相应变更，并按规定的起始日开始执行会计处理，</w:t>
      </w:r>
      <w:r w:rsidRPr="003A4439">
        <w:rPr>
          <w:rFonts w:asciiTheme="minorEastAsia" w:eastAsiaTheme="minorEastAsia" w:hAnsiTheme="minorEastAsia" w:hint="eastAsia"/>
          <w:sz w:val="24"/>
        </w:rPr>
        <w:t>不会对</w:t>
      </w:r>
      <w:r w:rsidR="00735B03">
        <w:rPr>
          <w:rFonts w:asciiTheme="minorEastAsia" w:eastAsiaTheme="minorEastAsia" w:hAnsiTheme="minorEastAsia" w:hint="eastAsia"/>
          <w:sz w:val="24"/>
        </w:rPr>
        <w:t>江苏中利集团股份有限公司（以下简称“公司”）</w:t>
      </w:r>
      <w:r w:rsidRPr="003A4439">
        <w:rPr>
          <w:rFonts w:asciiTheme="minorEastAsia" w:eastAsiaTheme="minorEastAsia" w:hAnsiTheme="minorEastAsia" w:hint="eastAsia"/>
          <w:sz w:val="24"/>
        </w:rPr>
        <w:t>财务状况、经营成果和现金流量产生重大影响，</w:t>
      </w:r>
      <w:r w:rsidR="00734165">
        <w:rPr>
          <w:rStyle w:val="fontstyle01"/>
          <w:rFonts w:hint="default"/>
          <w:sz w:val="24"/>
        </w:rPr>
        <w:t>亦</w:t>
      </w:r>
      <w:r w:rsidR="00734165" w:rsidRPr="004B0655">
        <w:rPr>
          <w:rStyle w:val="fontstyle01"/>
          <w:rFonts w:hint="default"/>
          <w:sz w:val="24"/>
        </w:rPr>
        <w:t>不存在损害公司及全体股东利益的情况。</w:t>
      </w:r>
    </w:p>
    <w:p w14:paraId="6B70E50D" w14:textId="77777777" w:rsidR="003A4439" w:rsidRPr="00C15EDD" w:rsidRDefault="00C15EDD" w:rsidP="00C15EDD">
      <w:pPr>
        <w:autoSpaceDE w:val="0"/>
        <w:autoSpaceDN w:val="0"/>
        <w:spacing w:beforeLines="50" w:before="156" w:afterLines="50" w:after="156" w:line="360" w:lineRule="auto"/>
        <w:ind w:firstLineChars="200" w:firstLine="482"/>
        <w:rPr>
          <w:rFonts w:asciiTheme="minorEastAsia" w:eastAsiaTheme="minorEastAsia" w:hAnsiTheme="minorEastAsia" w:hint="eastAsia"/>
          <w:b/>
          <w:sz w:val="24"/>
        </w:rPr>
      </w:pPr>
      <w:bookmarkStart w:id="0" w:name="_Hlk196144306"/>
      <w:r w:rsidRPr="00C15EDD">
        <w:rPr>
          <w:rFonts w:asciiTheme="minorEastAsia" w:eastAsiaTheme="minorEastAsia" w:hAnsiTheme="minorEastAsia" w:hint="eastAsia"/>
          <w:b/>
          <w:sz w:val="24"/>
        </w:rPr>
        <w:t>一、会计政策变更概述</w:t>
      </w:r>
    </w:p>
    <w:p w14:paraId="65101CA8" w14:textId="28B2AA3A" w:rsidR="00C74CE3" w:rsidRDefault="00C15EDD" w:rsidP="00C15ED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（一）变更原因</w:t>
      </w:r>
    </w:p>
    <w:p w14:paraId="69392CC4" w14:textId="45BEC892" w:rsidR="00CC7783" w:rsidRPr="00D85BB8" w:rsidRDefault="00CC7783" w:rsidP="00C15EDD">
      <w:pPr>
        <w:spacing w:line="360" w:lineRule="auto"/>
        <w:ind w:firstLineChars="200" w:firstLine="480"/>
        <w:rPr>
          <w:rFonts w:asciiTheme="minorEastAsia" w:eastAsiaTheme="minorEastAsia" w:hAnsiTheme="minorEastAsia" w:hint="eastAsia"/>
          <w:sz w:val="24"/>
        </w:rPr>
      </w:pPr>
      <w:r w:rsidRPr="00CC7783">
        <w:rPr>
          <w:rFonts w:asciiTheme="minorEastAsia" w:eastAsiaTheme="minorEastAsia" w:hAnsiTheme="minorEastAsia" w:hint="eastAsia"/>
          <w:sz w:val="24"/>
        </w:rPr>
        <w:t>财政部于2023年8月1日发布了《企业数据资源相关会计处理暂行规定》（财会〔2023〕11号），该规定自2024年1月1日起施行。</w:t>
      </w:r>
    </w:p>
    <w:p w14:paraId="59C8DC3F" w14:textId="77777777" w:rsidR="00837BFA" w:rsidRDefault="00CA4474" w:rsidP="00735B03">
      <w:pPr>
        <w:spacing w:line="360" w:lineRule="auto"/>
        <w:ind w:firstLineChars="200" w:firstLine="480"/>
        <w:rPr>
          <w:rStyle w:val="fontstyle01"/>
          <w:rFonts w:hint="default"/>
          <w:sz w:val="24"/>
        </w:rPr>
      </w:pPr>
      <w:r w:rsidRPr="00CA4474">
        <w:rPr>
          <w:rStyle w:val="fontstyle01"/>
          <w:rFonts w:hint="default"/>
          <w:sz w:val="24"/>
        </w:rPr>
        <w:t>财政部</w:t>
      </w:r>
      <w:r>
        <w:rPr>
          <w:rStyle w:val="fontstyle01"/>
          <w:rFonts w:hint="default"/>
          <w:sz w:val="24"/>
        </w:rPr>
        <w:t>于</w:t>
      </w:r>
      <w:r w:rsidRPr="00CA4474">
        <w:rPr>
          <w:rStyle w:val="fontstyle01"/>
          <w:rFonts w:hint="default"/>
          <w:sz w:val="24"/>
        </w:rPr>
        <w:t>2023年10月25日发布了《企业会计准则解释第17号》（财会〔2023〕21号）（以下简称“《准则解释17号》”），《准则解释17号》要求“关于流动负债与非流动负债的划分”“关于供应商融资安排的披露”“关于售后租回交易的会计处理”内容自2024年1月1日起施行。</w:t>
      </w:r>
    </w:p>
    <w:p w14:paraId="36283977" w14:textId="2D101F2D" w:rsidR="00735B03" w:rsidRDefault="00CA4474" w:rsidP="00735B03">
      <w:pPr>
        <w:spacing w:line="360" w:lineRule="auto"/>
        <w:ind w:firstLineChars="200" w:firstLine="480"/>
        <w:rPr>
          <w:rStyle w:val="fontstyle01"/>
          <w:rFonts w:hint="default"/>
          <w:sz w:val="24"/>
        </w:rPr>
      </w:pPr>
      <w:r w:rsidRPr="00CA4474">
        <w:rPr>
          <w:rStyle w:val="fontstyle01"/>
          <w:rFonts w:hint="default"/>
          <w:sz w:val="24"/>
        </w:rPr>
        <w:t>财政部于</w:t>
      </w:r>
      <w:r w:rsidR="00B83726" w:rsidRPr="00CA4474">
        <w:rPr>
          <w:rStyle w:val="fontstyle01"/>
          <w:rFonts w:hint="default"/>
          <w:sz w:val="24"/>
        </w:rPr>
        <w:t>2024年12月</w:t>
      </w:r>
      <w:r w:rsidR="00B83726">
        <w:rPr>
          <w:rStyle w:val="fontstyle01"/>
          <w:rFonts w:hint="default"/>
          <w:sz w:val="24"/>
        </w:rPr>
        <w:t>6</w:t>
      </w:r>
      <w:r w:rsidRPr="00CA4474">
        <w:rPr>
          <w:rStyle w:val="fontstyle01"/>
          <w:rFonts w:hint="default"/>
          <w:sz w:val="24"/>
        </w:rPr>
        <w:t>日发布了《企业会计准则解释第18号》（财会〔2024〕24号）（以下简称“《准则解释18号》”），其中明确了“保证类质保费用应计入营业成本”相关内容自2024年1月1日起执行。</w:t>
      </w:r>
    </w:p>
    <w:p w14:paraId="40888758" w14:textId="77777777" w:rsidR="00C15EDD" w:rsidRDefault="00735B03">
      <w:pPr>
        <w:spacing w:line="360" w:lineRule="auto"/>
        <w:ind w:firstLineChars="200" w:firstLine="480"/>
        <w:rPr>
          <w:rStyle w:val="fontstyle01"/>
          <w:rFonts w:hint="default"/>
          <w:sz w:val="24"/>
        </w:rPr>
      </w:pPr>
      <w:r>
        <w:rPr>
          <w:rStyle w:val="fontstyle01"/>
          <w:rFonts w:hint="default"/>
          <w:sz w:val="24"/>
        </w:rPr>
        <w:t>（二）</w:t>
      </w:r>
      <w:r w:rsidR="00524C71">
        <w:rPr>
          <w:rStyle w:val="fontstyle01"/>
          <w:rFonts w:hint="default"/>
          <w:sz w:val="24"/>
        </w:rPr>
        <w:t>变更</w:t>
      </w:r>
      <w:r>
        <w:rPr>
          <w:rStyle w:val="fontstyle01"/>
          <w:rFonts w:hint="default"/>
          <w:sz w:val="24"/>
        </w:rPr>
        <w:t>日期</w:t>
      </w:r>
    </w:p>
    <w:p w14:paraId="50BD03CC" w14:textId="23AAE2E0" w:rsidR="00C15EDD" w:rsidRDefault="00735B03">
      <w:pPr>
        <w:spacing w:line="360" w:lineRule="auto"/>
        <w:ind w:firstLineChars="200" w:firstLine="480"/>
        <w:rPr>
          <w:rStyle w:val="fontstyle01"/>
          <w:rFonts w:hint="default"/>
          <w:sz w:val="24"/>
        </w:rPr>
      </w:pPr>
      <w:r w:rsidRPr="00735B03">
        <w:rPr>
          <w:rStyle w:val="fontstyle01"/>
          <w:rFonts w:hint="default"/>
          <w:sz w:val="24"/>
        </w:rPr>
        <w:t>公司根据财政部上述相关准则及通知规定，对会计政策进行相应变更，并</w:t>
      </w:r>
      <w:r w:rsidR="00C842D6">
        <w:rPr>
          <w:rStyle w:val="fontstyle01"/>
          <w:rFonts w:hint="default"/>
          <w:sz w:val="24"/>
        </w:rPr>
        <w:t>自</w:t>
      </w:r>
      <w:r w:rsidR="000F70DC">
        <w:rPr>
          <w:rStyle w:val="fontstyle01"/>
          <w:rFonts w:hint="default"/>
          <w:sz w:val="24"/>
        </w:rPr>
        <w:t>202</w:t>
      </w:r>
      <w:r w:rsidR="00D842A7">
        <w:rPr>
          <w:rStyle w:val="fontstyle01"/>
          <w:rFonts w:hint="default"/>
          <w:sz w:val="24"/>
        </w:rPr>
        <w:t>4</w:t>
      </w:r>
      <w:r w:rsidR="00C842D6">
        <w:rPr>
          <w:rStyle w:val="fontstyle01"/>
          <w:rFonts w:hint="default"/>
          <w:sz w:val="24"/>
        </w:rPr>
        <w:t>年1月1日起</w:t>
      </w:r>
      <w:r w:rsidRPr="00735B03">
        <w:rPr>
          <w:rStyle w:val="fontstyle01"/>
          <w:rFonts w:hint="default"/>
          <w:sz w:val="24"/>
        </w:rPr>
        <w:t>开始执行上述</w:t>
      </w:r>
      <w:r w:rsidR="00C842D6">
        <w:rPr>
          <w:rStyle w:val="fontstyle01"/>
          <w:rFonts w:hint="default"/>
          <w:sz w:val="24"/>
        </w:rPr>
        <w:t>新</w:t>
      </w:r>
      <w:r w:rsidRPr="00735B03">
        <w:rPr>
          <w:rStyle w:val="fontstyle01"/>
          <w:rFonts w:hint="default"/>
          <w:sz w:val="24"/>
        </w:rPr>
        <w:t>会计准则。</w:t>
      </w:r>
    </w:p>
    <w:p w14:paraId="7E479839" w14:textId="77777777" w:rsidR="00C15EDD" w:rsidRDefault="00735B03">
      <w:pPr>
        <w:spacing w:line="360" w:lineRule="auto"/>
        <w:ind w:firstLineChars="200" w:firstLine="480"/>
        <w:rPr>
          <w:rStyle w:val="fontstyle01"/>
          <w:rFonts w:hint="default"/>
          <w:sz w:val="24"/>
        </w:rPr>
      </w:pPr>
      <w:r>
        <w:rPr>
          <w:rStyle w:val="fontstyle01"/>
          <w:rFonts w:hint="default"/>
          <w:sz w:val="24"/>
        </w:rPr>
        <w:t>（三）变更前采取的会计政策</w:t>
      </w:r>
    </w:p>
    <w:p w14:paraId="1BA7D139" w14:textId="77777777" w:rsidR="00C15EDD" w:rsidRDefault="00735B03">
      <w:pPr>
        <w:spacing w:line="360" w:lineRule="auto"/>
        <w:ind w:firstLineChars="200" w:firstLine="480"/>
        <w:rPr>
          <w:rStyle w:val="fontstyle01"/>
          <w:rFonts w:hint="default"/>
          <w:sz w:val="24"/>
        </w:rPr>
      </w:pPr>
      <w:r w:rsidRPr="00735B03">
        <w:rPr>
          <w:rStyle w:val="fontstyle01"/>
          <w:rFonts w:hint="default"/>
          <w:sz w:val="24"/>
        </w:rPr>
        <w:t>本次会计政策变更前，公司执行财政部《企业会计准则基本准则》和各项具体会计准则、企业会计准则应用指南、企业会计准则解释公告以及其他相关规定。</w:t>
      </w:r>
    </w:p>
    <w:p w14:paraId="10123DC5" w14:textId="77777777" w:rsidR="00735B03" w:rsidRDefault="00735B03">
      <w:pPr>
        <w:spacing w:line="360" w:lineRule="auto"/>
        <w:ind w:firstLineChars="200" w:firstLine="480"/>
        <w:rPr>
          <w:rStyle w:val="fontstyle01"/>
          <w:rFonts w:hint="default"/>
          <w:sz w:val="24"/>
        </w:rPr>
      </w:pPr>
      <w:r>
        <w:rPr>
          <w:rStyle w:val="fontstyle01"/>
          <w:rFonts w:hint="default"/>
          <w:sz w:val="24"/>
        </w:rPr>
        <w:lastRenderedPageBreak/>
        <w:t>（四）变更后采取的会计政策</w:t>
      </w:r>
    </w:p>
    <w:p w14:paraId="26D85BAD" w14:textId="08919F95" w:rsidR="00735B03" w:rsidRDefault="00B81C41">
      <w:pPr>
        <w:spacing w:line="360" w:lineRule="auto"/>
        <w:ind w:firstLineChars="200" w:firstLine="480"/>
        <w:rPr>
          <w:rStyle w:val="fontstyle01"/>
          <w:rFonts w:hint="default"/>
          <w:sz w:val="24"/>
        </w:rPr>
      </w:pPr>
      <w:r>
        <w:rPr>
          <w:rStyle w:val="fontstyle01"/>
          <w:rFonts w:hint="default"/>
          <w:sz w:val="24"/>
        </w:rPr>
        <w:t>公司将按照财政部发布的</w:t>
      </w:r>
      <w:r w:rsidR="00CC7783" w:rsidRPr="00CC7783">
        <w:rPr>
          <w:rStyle w:val="fontstyle01"/>
          <w:rFonts w:hint="default"/>
          <w:sz w:val="24"/>
        </w:rPr>
        <w:t>《企业数据资源相关会计处理暂行规定》</w:t>
      </w:r>
      <w:r w:rsidR="00CA4474" w:rsidRPr="00CA4474">
        <w:rPr>
          <w:rStyle w:val="fontstyle01"/>
          <w:rFonts w:hint="default"/>
          <w:sz w:val="24"/>
        </w:rPr>
        <w:t>《准则解释17号》《准则解释18号》</w:t>
      </w:r>
      <w:r w:rsidR="00735B03" w:rsidRPr="00735B03">
        <w:rPr>
          <w:rStyle w:val="fontstyle01"/>
          <w:rFonts w:hint="default"/>
          <w:sz w:val="24"/>
        </w:rPr>
        <w:t>要求执行。其他未变更部分，仍按照财政部前期颁布的《企业会计准则——基本准则》和各项具体会计准则、企业会计准则应用指南、企业会计准则解释公告以及其他相关规定执行。</w:t>
      </w:r>
    </w:p>
    <w:p w14:paraId="5541BCA9" w14:textId="77777777" w:rsidR="00735B03" w:rsidRDefault="00735B03">
      <w:pPr>
        <w:spacing w:line="360" w:lineRule="auto"/>
        <w:ind w:firstLineChars="200" w:firstLine="480"/>
        <w:rPr>
          <w:rStyle w:val="fontstyle01"/>
          <w:rFonts w:hint="default"/>
          <w:sz w:val="24"/>
        </w:rPr>
      </w:pPr>
      <w:r>
        <w:rPr>
          <w:rStyle w:val="fontstyle01"/>
          <w:rFonts w:hint="default"/>
          <w:sz w:val="24"/>
        </w:rPr>
        <w:t>（五）审议程序</w:t>
      </w:r>
    </w:p>
    <w:p w14:paraId="55EF7DCE" w14:textId="4C199DBF" w:rsidR="00735B03" w:rsidRDefault="00735B03">
      <w:pPr>
        <w:spacing w:line="360" w:lineRule="auto"/>
        <w:ind w:firstLineChars="200" w:firstLine="480"/>
        <w:rPr>
          <w:rStyle w:val="fontstyle01"/>
          <w:rFonts w:hint="default"/>
          <w:sz w:val="24"/>
        </w:rPr>
      </w:pPr>
      <w:r>
        <w:rPr>
          <w:rFonts w:asciiTheme="minorEastAsia" w:eastAsiaTheme="minorEastAsia" w:hAnsiTheme="minorEastAsia" w:hint="eastAsia"/>
          <w:sz w:val="24"/>
        </w:rPr>
        <w:t>公司</w:t>
      </w:r>
      <w:r w:rsidRPr="003A4439">
        <w:rPr>
          <w:rFonts w:asciiTheme="minorEastAsia" w:eastAsiaTheme="minorEastAsia" w:hAnsiTheme="minorEastAsia" w:hint="eastAsia"/>
          <w:sz w:val="24"/>
        </w:rPr>
        <w:t>于</w:t>
      </w:r>
      <w:r w:rsidR="000F70DC">
        <w:rPr>
          <w:rFonts w:asciiTheme="minorEastAsia" w:eastAsiaTheme="minorEastAsia" w:hAnsiTheme="minorEastAsia" w:hint="eastAsia"/>
          <w:sz w:val="24"/>
        </w:rPr>
        <w:t>2025</w:t>
      </w:r>
      <w:r w:rsidRPr="003A4439">
        <w:rPr>
          <w:rFonts w:asciiTheme="minorEastAsia" w:eastAsiaTheme="minorEastAsia" w:hAnsiTheme="minorEastAsia" w:hint="eastAsia"/>
          <w:sz w:val="24"/>
        </w:rPr>
        <w:t>年4月</w:t>
      </w:r>
      <w:r w:rsidR="000F70DC">
        <w:rPr>
          <w:rFonts w:asciiTheme="minorEastAsia" w:eastAsiaTheme="minorEastAsia" w:hAnsiTheme="minorEastAsia"/>
          <w:sz w:val="24"/>
        </w:rPr>
        <w:t>1</w:t>
      </w:r>
      <w:r w:rsidR="00E4618E">
        <w:rPr>
          <w:rFonts w:asciiTheme="minorEastAsia" w:eastAsiaTheme="minorEastAsia" w:hAnsiTheme="minorEastAsia"/>
          <w:sz w:val="24"/>
        </w:rPr>
        <w:t>8</w:t>
      </w:r>
      <w:r>
        <w:rPr>
          <w:rFonts w:asciiTheme="minorEastAsia" w:eastAsiaTheme="minorEastAsia" w:hAnsiTheme="minorEastAsia" w:hint="eastAsia"/>
          <w:sz w:val="24"/>
        </w:rPr>
        <w:t>日召开第</w:t>
      </w:r>
      <w:r w:rsidR="000F70DC">
        <w:rPr>
          <w:rFonts w:asciiTheme="minorEastAsia" w:eastAsiaTheme="minorEastAsia" w:hAnsiTheme="minorEastAsia" w:hint="eastAsia"/>
          <w:sz w:val="24"/>
        </w:rPr>
        <w:t>七</w:t>
      </w:r>
      <w:r>
        <w:rPr>
          <w:rFonts w:asciiTheme="minorEastAsia" w:eastAsiaTheme="minorEastAsia" w:hAnsiTheme="minorEastAsia" w:hint="eastAsia"/>
          <w:sz w:val="24"/>
        </w:rPr>
        <w:t>届董事会第</w:t>
      </w:r>
      <w:r w:rsidR="000F70DC">
        <w:rPr>
          <w:rFonts w:asciiTheme="minorEastAsia" w:eastAsiaTheme="minorEastAsia" w:hAnsiTheme="minorEastAsia" w:hint="eastAsia"/>
          <w:sz w:val="24"/>
        </w:rPr>
        <w:t>一</w:t>
      </w:r>
      <w:r>
        <w:rPr>
          <w:rFonts w:asciiTheme="minorEastAsia" w:eastAsiaTheme="minorEastAsia" w:hAnsiTheme="minorEastAsia" w:hint="eastAsia"/>
          <w:sz w:val="24"/>
        </w:rPr>
        <w:t>次会议</w:t>
      </w:r>
      <w:r w:rsidR="00882957">
        <w:rPr>
          <w:rFonts w:asciiTheme="minorEastAsia" w:eastAsiaTheme="minorEastAsia" w:hAnsiTheme="minorEastAsia" w:hint="eastAsia"/>
          <w:sz w:val="24"/>
        </w:rPr>
        <w:t>及第七届监事会第一次会议</w:t>
      </w:r>
      <w:r w:rsidR="000F70DC">
        <w:rPr>
          <w:rFonts w:asciiTheme="minorEastAsia" w:eastAsiaTheme="minorEastAsia" w:hAnsiTheme="minorEastAsia" w:hint="eastAsia"/>
          <w:sz w:val="24"/>
        </w:rPr>
        <w:t>，</w:t>
      </w:r>
      <w:r w:rsidRPr="003A4439">
        <w:rPr>
          <w:rFonts w:asciiTheme="minorEastAsia" w:eastAsiaTheme="minorEastAsia" w:hAnsiTheme="minorEastAsia" w:hint="eastAsia"/>
          <w:sz w:val="24"/>
        </w:rPr>
        <w:t>审议通过了《关于会计政策变更的议案》</w:t>
      </w:r>
      <w:r>
        <w:rPr>
          <w:rFonts w:asciiTheme="minorEastAsia" w:eastAsiaTheme="minorEastAsia" w:hAnsiTheme="minorEastAsia" w:hint="eastAsia"/>
          <w:sz w:val="24"/>
        </w:rPr>
        <w:t>，本议案无需提交公司股东大会审议</w:t>
      </w:r>
      <w:r w:rsidRPr="003A4439">
        <w:rPr>
          <w:rFonts w:asciiTheme="minorEastAsia" w:eastAsiaTheme="minorEastAsia" w:hAnsiTheme="minorEastAsia" w:hint="eastAsia"/>
          <w:sz w:val="24"/>
        </w:rPr>
        <w:t>。</w:t>
      </w:r>
    </w:p>
    <w:p w14:paraId="5FBA1C94" w14:textId="798FDC1B" w:rsidR="00595396" w:rsidRPr="00C15EDD" w:rsidRDefault="00595396" w:rsidP="00595396">
      <w:pPr>
        <w:autoSpaceDE w:val="0"/>
        <w:autoSpaceDN w:val="0"/>
        <w:spacing w:beforeLines="50" w:before="156" w:afterLines="50" w:after="156" w:line="360" w:lineRule="auto"/>
        <w:ind w:firstLineChars="200" w:firstLine="482"/>
        <w:rPr>
          <w:rFonts w:asciiTheme="minorEastAsia" w:eastAsiaTheme="minorEastAsia" w:hAnsiTheme="minorEastAsia" w:hint="eastAsia"/>
          <w:b/>
          <w:sz w:val="24"/>
        </w:rPr>
      </w:pPr>
      <w:r w:rsidRPr="00CA4474">
        <w:rPr>
          <w:rFonts w:asciiTheme="minorEastAsia" w:eastAsiaTheme="minorEastAsia" w:hAnsiTheme="minorEastAsia" w:hint="eastAsia"/>
          <w:b/>
          <w:sz w:val="24"/>
        </w:rPr>
        <w:t>二、会计政策变更对公司的影响</w:t>
      </w:r>
    </w:p>
    <w:p w14:paraId="677F73E9" w14:textId="211A5961" w:rsidR="00837BFA" w:rsidRDefault="00837BFA" w:rsidP="00406038">
      <w:pPr>
        <w:spacing w:line="360" w:lineRule="auto"/>
        <w:ind w:firstLineChars="200" w:firstLine="480"/>
        <w:rPr>
          <w:rStyle w:val="fontstyle01"/>
          <w:rFonts w:hint="default"/>
          <w:sz w:val="24"/>
        </w:rPr>
      </w:pPr>
      <w:r>
        <w:rPr>
          <w:rStyle w:val="fontstyle01"/>
          <w:rFonts w:hint="default"/>
          <w:sz w:val="24"/>
        </w:rPr>
        <w:t>公司执行财务部的</w:t>
      </w:r>
      <w:r w:rsidRPr="00CC7783">
        <w:rPr>
          <w:rFonts w:asciiTheme="minorEastAsia" w:eastAsiaTheme="minorEastAsia" w:hAnsiTheme="minorEastAsia" w:hint="eastAsia"/>
          <w:sz w:val="24"/>
        </w:rPr>
        <w:t>《企业数据资源相关会计处理暂行规定》</w:t>
      </w:r>
      <w:r w:rsidRPr="00CA4474">
        <w:rPr>
          <w:rStyle w:val="fontstyle01"/>
          <w:rFonts w:hint="default"/>
          <w:sz w:val="24"/>
        </w:rPr>
        <w:t>《准则解释17号》</w:t>
      </w:r>
      <w:r>
        <w:rPr>
          <w:rStyle w:val="fontstyle01"/>
          <w:rFonts w:hint="default"/>
          <w:sz w:val="24"/>
        </w:rPr>
        <w:t>规定，</w:t>
      </w:r>
      <w:r w:rsidRPr="00837BFA">
        <w:rPr>
          <w:rStyle w:val="fontstyle01"/>
          <w:rFonts w:hint="default"/>
          <w:sz w:val="24"/>
        </w:rPr>
        <w:t>未对公司财务状况和经营成果产生重大影响。</w:t>
      </w:r>
    </w:p>
    <w:p w14:paraId="42A5C670" w14:textId="6C45FC08" w:rsidR="00C7419F" w:rsidRDefault="00C7419F" w:rsidP="00406038">
      <w:pPr>
        <w:spacing w:line="360" w:lineRule="auto"/>
        <w:ind w:firstLineChars="200" w:firstLine="480"/>
        <w:rPr>
          <w:rStyle w:val="fontstyle01"/>
          <w:rFonts w:hint="default"/>
          <w:sz w:val="24"/>
        </w:rPr>
      </w:pPr>
      <w:r w:rsidRPr="00C7419F">
        <w:rPr>
          <w:rStyle w:val="fontstyle01"/>
          <w:rFonts w:hint="default"/>
          <w:sz w:val="24"/>
        </w:rPr>
        <w:t>公司</w:t>
      </w:r>
      <w:r w:rsidR="00837BFA">
        <w:rPr>
          <w:rStyle w:val="fontstyle01"/>
          <w:rFonts w:hint="default"/>
          <w:sz w:val="24"/>
        </w:rPr>
        <w:t>执行</w:t>
      </w:r>
      <w:r w:rsidRPr="00C7419F">
        <w:rPr>
          <w:rStyle w:val="fontstyle01"/>
          <w:rFonts w:hint="default"/>
          <w:sz w:val="24"/>
        </w:rPr>
        <w:t>财政部发布的</w:t>
      </w:r>
      <w:r w:rsidRPr="00CA4474">
        <w:rPr>
          <w:rStyle w:val="fontstyle01"/>
          <w:rFonts w:hint="default"/>
          <w:sz w:val="24"/>
        </w:rPr>
        <w:t>《准则解释18号》</w:t>
      </w:r>
      <w:r w:rsidRPr="00C7419F">
        <w:rPr>
          <w:rStyle w:val="fontstyle01"/>
          <w:rFonts w:hint="default"/>
          <w:sz w:val="24"/>
        </w:rPr>
        <w:t>规定，</w:t>
      </w:r>
      <w:r w:rsidR="00B26234">
        <w:rPr>
          <w:rStyle w:val="fontstyle01"/>
          <w:rFonts w:hint="default"/>
          <w:sz w:val="24"/>
        </w:rPr>
        <w:t>自2024年1月1日起执行，</w:t>
      </w:r>
      <w:r w:rsidRPr="00C7419F">
        <w:rPr>
          <w:rStyle w:val="fontstyle01"/>
          <w:rFonts w:hint="default"/>
          <w:sz w:val="24"/>
        </w:rPr>
        <w:t>将计提的保证类质保费用计入“营业成本”，不再计入“销售费用”。公司采用追溯调整法对可比期间的财务报表数据进行相应调整</w:t>
      </w:r>
      <w:r w:rsidR="00B40D01">
        <w:rPr>
          <w:rStyle w:val="fontstyle01"/>
          <w:rFonts w:hint="default"/>
          <w:sz w:val="24"/>
        </w:rPr>
        <w:t>，</w:t>
      </w:r>
      <w:r w:rsidRPr="00C7419F">
        <w:rPr>
          <w:rStyle w:val="fontstyle01"/>
          <w:rFonts w:hint="default"/>
          <w:sz w:val="24"/>
        </w:rPr>
        <w:t>具体调整明细如下：</w:t>
      </w:r>
    </w:p>
    <w:p w14:paraId="75EA8D3E" w14:textId="38590C30" w:rsidR="0089769C" w:rsidRDefault="0089769C" w:rsidP="0089769C">
      <w:pPr>
        <w:spacing w:line="360" w:lineRule="auto"/>
        <w:ind w:left="425"/>
        <w:jc w:val="center"/>
        <w:rPr>
          <w:rFonts w:ascii="Arial Narrow" w:hAnsi="Arial Narrow"/>
          <w:sz w:val="24"/>
          <w:szCs w:val="20"/>
        </w:rPr>
      </w:pPr>
      <w:r w:rsidRPr="006F1EA1">
        <w:rPr>
          <w:rFonts w:ascii="Arial Narrow" w:hAnsi="Arial Narrow" w:hint="eastAsia"/>
          <w:sz w:val="24"/>
          <w:szCs w:val="20"/>
        </w:rPr>
        <w:t>合并利润表项目</w:t>
      </w:r>
    </w:p>
    <w:p w14:paraId="4B355119" w14:textId="33E8E117" w:rsidR="0096129D" w:rsidRPr="006F1EA1" w:rsidRDefault="0096129D" w:rsidP="0096129D">
      <w:pPr>
        <w:spacing w:line="360" w:lineRule="auto"/>
        <w:ind w:left="425"/>
        <w:jc w:val="right"/>
        <w:rPr>
          <w:rFonts w:ascii="Arial Narrow" w:hAnsi="Arial Narrow"/>
          <w:sz w:val="24"/>
          <w:szCs w:val="20"/>
        </w:rPr>
      </w:pPr>
      <w:r>
        <w:rPr>
          <w:rFonts w:ascii="Arial Narrow" w:hAnsi="Arial Narrow" w:hint="eastAsia"/>
          <w:sz w:val="24"/>
          <w:szCs w:val="20"/>
        </w:rPr>
        <w:t>单位：元</w:t>
      </w:r>
    </w:p>
    <w:tbl>
      <w:tblPr>
        <w:tblW w:w="487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372"/>
        <w:gridCol w:w="2372"/>
        <w:gridCol w:w="1776"/>
      </w:tblGrid>
      <w:tr w:rsidR="0089769C" w:rsidRPr="00B852BC" w14:paraId="70C1660C" w14:textId="77777777" w:rsidTr="00EE5F6A">
        <w:trPr>
          <w:trHeight w:val="345"/>
          <w:tblHeader/>
        </w:trPr>
        <w:tc>
          <w:tcPr>
            <w:tcW w:w="1276" w:type="pct"/>
            <w:vMerge w:val="restart"/>
            <w:noWrap/>
            <w:vAlign w:val="center"/>
          </w:tcPr>
          <w:p w14:paraId="42396980" w14:textId="77777777" w:rsidR="0089769C" w:rsidRPr="00B852BC" w:rsidRDefault="0089769C" w:rsidP="00EE5F6A">
            <w:pPr>
              <w:widowControl/>
              <w:spacing w:line="360" w:lineRule="exact"/>
              <w:jc w:val="center"/>
              <w:rPr>
                <w:rFonts w:asciiTheme="minorEastAsia" w:eastAsiaTheme="minorEastAsia" w:hAnsiTheme="minorEastAsia" w:hint="eastAsia"/>
                <w:bCs/>
                <w:color w:val="000000"/>
                <w:kern w:val="0"/>
                <w:sz w:val="24"/>
                <w:szCs w:val="18"/>
              </w:rPr>
            </w:pPr>
            <w:r w:rsidRPr="00B852BC">
              <w:rPr>
                <w:rFonts w:asciiTheme="minorEastAsia" w:eastAsiaTheme="minorEastAsia" w:hAnsiTheme="minorEastAsia" w:cs="Arial" w:hint="eastAsia"/>
                <w:bCs/>
                <w:color w:val="000000"/>
                <w:kern w:val="0"/>
                <w:sz w:val="24"/>
                <w:szCs w:val="18"/>
              </w:rPr>
              <w:t>项目</w:t>
            </w:r>
          </w:p>
        </w:tc>
        <w:tc>
          <w:tcPr>
            <w:tcW w:w="3724" w:type="pct"/>
            <w:gridSpan w:val="3"/>
            <w:noWrap/>
            <w:vAlign w:val="center"/>
          </w:tcPr>
          <w:p w14:paraId="2F913595" w14:textId="01B69540" w:rsidR="0089769C" w:rsidRPr="00B852BC" w:rsidRDefault="0089769C" w:rsidP="0089769C">
            <w:pPr>
              <w:widowControl/>
              <w:spacing w:line="360" w:lineRule="exact"/>
              <w:jc w:val="center"/>
              <w:rPr>
                <w:rFonts w:asciiTheme="minorEastAsia" w:eastAsiaTheme="minorEastAsia" w:hAnsiTheme="minorEastAsia" w:hint="eastAsia"/>
                <w:color w:val="000000"/>
                <w:kern w:val="0"/>
                <w:sz w:val="24"/>
                <w:szCs w:val="18"/>
              </w:rPr>
            </w:pPr>
            <w:r w:rsidRPr="00B852BC">
              <w:rPr>
                <w:rFonts w:asciiTheme="minorEastAsia" w:eastAsiaTheme="minorEastAsia" w:hAnsiTheme="minorEastAsia" w:hint="eastAsia"/>
                <w:color w:val="000000"/>
                <w:kern w:val="0"/>
                <w:sz w:val="24"/>
                <w:szCs w:val="18"/>
              </w:rPr>
              <w:t>202</w:t>
            </w:r>
            <w:r>
              <w:rPr>
                <w:rFonts w:asciiTheme="minorEastAsia" w:eastAsiaTheme="minorEastAsia" w:hAnsiTheme="minorEastAsia"/>
                <w:color w:val="000000"/>
                <w:kern w:val="0"/>
                <w:sz w:val="24"/>
                <w:szCs w:val="18"/>
              </w:rPr>
              <w:t>3</w:t>
            </w:r>
            <w:r w:rsidRPr="00B852BC">
              <w:rPr>
                <w:rFonts w:asciiTheme="minorEastAsia" w:eastAsiaTheme="minorEastAsia" w:hAnsiTheme="minorEastAsia" w:hint="eastAsia"/>
                <w:color w:val="000000"/>
                <w:kern w:val="0"/>
                <w:sz w:val="24"/>
                <w:szCs w:val="18"/>
              </w:rPr>
              <w:t>年度（上期金额）</w:t>
            </w:r>
          </w:p>
        </w:tc>
      </w:tr>
      <w:tr w:rsidR="0089769C" w:rsidRPr="00B852BC" w14:paraId="0E4106F0" w14:textId="77777777" w:rsidTr="00EE5F6A">
        <w:trPr>
          <w:trHeight w:val="298"/>
          <w:tblHeader/>
        </w:trPr>
        <w:tc>
          <w:tcPr>
            <w:tcW w:w="1276" w:type="pct"/>
            <w:vMerge/>
            <w:noWrap/>
            <w:vAlign w:val="center"/>
          </w:tcPr>
          <w:p w14:paraId="4674E128" w14:textId="77777777" w:rsidR="0089769C" w:rsidRPr="00B852BC" w:rsidRDefault="0089769C" w:rsidP="00EE5F6A">
            <w:pPr>
              <w:widowControl/>
              <w:spacing w:line="360" w:lineRule="exact"/>
              <w:jc w:val="center"/>
              <w:rPr>
                <w:rFonts w:asciiTheme="minorEastAsia" w:eastAsiaTheme="minorEastAsia" w:hAnsiTheme="minorEastAsia" w:cs="Arial" w:hint="eastAsia"/>
                <w:b/>
                <w:bCs/>
                <w:color w:val="000000"/>
                <w:kern w:val="0"/>
                <w:sz w:val="24"/>
                <w:szCs w:val="18"/>
              </w:rPr>
            </w:pPr>
          </w:p>
        </w:tc>
        <w:tc>
          <w:tcPr>
            <w:tcW w:w="1366" w:type="pct"/>
            <w:noWrap/>
            <w:vAlign w:val="center"/>
          </w:tcPr>
          <w:p w14:paraId="0CEE8CAF" w14:textId="77777777" w:rsidR="0089769C" w:rsidRPr="00B852BC" w:rsidRDefault="0089769C" w:rsidP="00EE5F6A">
            <w:pPr>
              <w:widowControl/>
              <w:spacing w:line="360" w:lineRule="exact"/>
              <w:jc w:val="center"/>
              <w:rPr>
                <w:rFonts w:asciiTheme="minorEastAsia" w:eastAsiaTheme="minorEastAsia" w:hAnsiTheme="minorEastAsia" w:cs="宋体" w:hint="eastAsia"/>
                <w:color w:val="000000"/>
                <w:kern w:val="0"/>
                <w:sz w:val="24"/>
                <w:szCs w:val="18"/>
              </w:rPr>
            </w:pPr>
            <w:r w:rsidRPr="00B852BC">
              <w:rPr>
                <w:rFonts w:asciiTheme="minorEastAsia" w:eastAsiaTheme="minorEastAsia" w:hAnsiTheme="minorEastAsia" w:cs="宋体" w:hint="eastAsia"/>
                <w:color w:val="000000"/>
                <w:kern w:val="0"/>
                <w:sz w:val="24"/>
                <w:szCs w:val="18"/>
              </w:rPr>
              <w:t>调整前</w:t>
            </w:r>
          </w:p>
        </w:tc>
        <w:tc>
          <w:tcPr>
            <w:tcW w:w="1366" w:type="pct"/>
            <w:noWrap/>
            <w:vAlign w:val="center"/>
          </w:tcPr>
          <w:p w14:paraId="3697BE30" w14:textId="77777777" w:rsidR="0089769C" w:rsidRPr="00B852BC" w:rsidRDefault="0089769C" w:rsidP="00EE5F6A">
            <w:pPr>
              <w:widowControl/>
              <w:spacing w:line="360" w:lineRule="exact"/>
              <w:jc w:val="center"/>
              <w:rPr>
                <w:rFonts w:asciiTheme="minorEastAsia" w:eastAsiaTheme="minorEastAsia" w:hAnsiTheme="minorEastAsia" w:cs="宋体" w:hint="eastAsia"/>
                <w:color w:val="000000"/>
                <w:kern w:val="0"/>
                <w:sz w:val="24"/>
                <w:szCs w:val="18"/>
              </w:rPr>
            </w:pPr>
            <w:r w:rsidRPr="00B852BC">
              <w:rPr>
                <w:rFonts w:asciiTheme="minorEastAsia" w:eastAsiaTheme="minorEastAsia" w:hAnsiTheme="minorEastAsia" w:cs="宋体" w:hint="eastAsia"/>
                <w:color w:val="000000"/>
                <w:kern w:val="0"/>
                <w:sz w:val="24"/>
                <w:szCs w:val="18"/>
              </w:rPr>
              <w:t>调整后</w:t>
            </w:r>
          </w:p>
        </w:tc>
        <w:tc>
          <w:tcPr>
            <w:tcW w:w="992" w:type="pct"/>
            <w:noWrap/>
            <w:vAlign w:val="center"/>
          </w:tcPr>
          <w:p w14:paraId="7667FC25" w14:textId="77777777" w:rsidR="0089769C" w:rsidRPr="00B852BC" w:rsidRDefault="0089769C" w:rsidP="00EE5F6A">
            <w:pPr>
              <w:widowControl/>
              <w:spacing w:line="360" w:lineRule="exact"/>
              <w:jc w:val="center"/>
              <w:rPr>
                <w:rFonts w:asciiTheme="minorEastAsia" w:eastAsiaTheme="minorEastAsia" w:hAnsiTheme="minorEastAsia" w:hint="eastAsia"/>
                <w:color w:val="000000"/>
                <w:kern w:val="0"/>
                <w:sz w:val="24"/>
                <w:szCs w:val="18"/>
              </w:rPr>
            </w:pPr>
            <w:r w:rsidRPr="00B852BC">
              <w:rPr>
                <w:rFonts w:asciiTheme="minorEastAsia" w:eastAsiaTheme="minorEastAsia" w:hAnsiTheme="minorEastAsia" w:hint="eastAsia"/>
                <w:color w:val="000000"/>
                <w:kern w:val="0"/>
                <w:sz w:val="24"/>
                <w:szCs w:val="18"/>
              </w:rPr>
              <w:t>调整数</w:t>
            </w:r>
          </w:p>
        </w:tc>
      </w:tr>
      <w:tr w:rsidR="0089769C" w:rsidRPr="00B852BC" w14:paraId="1F9A9068" w14:textId="77777777" w:rsidTr="00EE5F6A">
        <w:trPr>
          <w:trHeight w:val="375"/>
        </w:trPr>
        <w:tc>
          <w:tcPr>
            <w:tcW w:w="1276" w:type="pct"/>
            <w:vAlign w:val="center"/>
          </w:tcPr>
          <w:p w14:paraId="6FB3E373" w14:textId="5973E70F" w:rsidR="0089769C" w:rsidRPr="00B852BC" w:rsidRDefault="0089769C" w:rsidP="00EE5F6A">
            <w:pPr>
              <w:widowControl/>
              <w:spacing w:line="360" w:lineRule="exact"/>
              <w:jc w:val="left"/>
              <w:rPr>
                <w:rFonts w:asciiTheme="minorEastAsia" w:eastAsiaTheme="minorEastAsia" w:hAnsiTheme="minorEastAsia" w:cs="宋体" w:hint="eastAsia"/>
                <w:color w:val="000000"/>
                <w:kern w:val="0"/>
                <w:sz w:val="24"/>
                <w:szCs w:val="18"/>
              </w:rPr>
            </w:pPr>
            <w:r>
              <w:rPr>
                <w:rFonts w:asciiTheme="minorEastAsia" w:eastAsiaTheme="minorEastAsia" w:hAnsiTheme="minorEastAsia" w:cs="宋体" w:hint="eastAsia"/>
                <w:color w:val="000000"/>
                <w:kern w:val="0"/>
                <w:sz w:val="24"/>
                <w:szCs w:val="18"/>
              </w:rPr>
              <w:t>营业成本</w:t>
            </w:r>
          </w:p>
        </w:tc>
        <w:tc>
          <w:tcPr>
            <w:tcW w:w="1366" w:type="pct"/>
            <w:noWrap/>
            <w:vAlign w:val="center"/>
          </w:tcPr>
          <w:p w14:paraId="6329B0CE" w14:textId="4E24ABD7" w:rsidR="0089769C" w:rsidRPr="00B852BC" w:rsidRDefault="0089769C" w:rsidP="00EE5F6A">
            <w:pPr>
              <w:widowControl/>
              <w:spacing w:line="360" w:lineRule="exact"/>
              <w:jc w:val="right"/>
              <w:rPr>
                <w:rFonts w:asciiTheme="minorEastAsia" w:eastAsiaTheme="minorEastAsia" w:hAnsiTheme="minorEastAsia" w:hint="eastAsia"/>
                <w:bCs/>
                <w:color w:val="000000"/>
                <w:kern w:val="0"/>
                <w:sz w:val="24"/>
                <w:szCs w:val="18"/>
              </w:rPr>
            </w:pPr>
            <w:r w:rsidRPr="0089769C">
              <w:rPr>
                <w:rFonts w:asciiTheme="minorEastAsia" w:eastAsiaTheme="minorEastAsia" w:hAnsiTheme="minorEastAsia"/>
                <w:bCs/>
                <w:color w:val="000000"/>
                <w:kern w:val="0"/>
                <w:sz w:val="24"/>
                <w:szCs w:val="18"/>
              </w:rPr>
              <w:t>3,499,853,779.10</w:t>
            </w:r>
          </w:p>
        </w:tc>
        <w:tc>
          <w:tcPr>
            <w:tcW w:w="1366" w:type="pct"/>
            <w:noWrap/>
            <w:vAlign w:val="center"/>
          </w:tcPr>
          <w:p w14:paraId="5170BCC1" w14:textId="1CC2F4FE" w:rsidR="0089769C" w:rsidRPr="00B852BC" w:rsidRDefault="00235F60" w:rsidP="00EE5F6A">
            <w:pPr>
              <w:widowControl/>
              <w:spacing w:line="360" w:lineRule="exact"/>
              <w:jc w:val="right"/>
              <w:rPr>
                <w:rFonts w:asciiTheme="minorEastAsia" w:eastAsiaTheme="minorEastAsia" w:hAnsiTheme="minorEastAsia" w:hint="eastAsia"/>
                <w:bCs/>
                <w:color w:val="000000"/>
                <w:kern w:val="0"/>
                <w:sz w:val="24"/>
                <w:szCs w:val="18"/>
              </w:rPr>
            </w:pPr>
            <w:r>
              <w:rPr>
                <w:rFonts w:asciiTheme="minorEastAsia" w:eastAsiaTheme="minorEastAsia" w:hAnsiTheme="minorEastAsia" w:hint="eastAsia"/>
                <w:bCs/>
                <w:color w:val="000000"/>
                <w:kern w:val="0"/>
                <w:sz w:val="24"/>
                <w:szCs w:val="18"/>
              </w:rPr>
              <w:t>3</w:t>
            </w:r>
            <w:r>
              <w:rPr>
                <w:rFonts w:asciiTheme="minorEastAsia" w:eastAsiaTheme="minorEastAsia" w:hAnsiTheme="minorEastAsia"/>
                <w:bCs/>
                <w:color w:val="000000"/>
                <w:kern w:val="0"/>
                <w:sz w:val="24"/>
                <w:szCs w:val="18"/>
              </w:rPr>
              <w:t>,508,231,977.22</w:t>
            </w:r>
          </w:p>
        </w:tc>
        <w:tc>
          <w:tcPr>
            <w:tcW w:w="992" w:type="pct"/>
            <w:noWrap/>
            <w:vAlign w:val="center"/>
          </w:tcPr>
          <w:p w14:paraId="6D0623DC" w14:textId="146AE55D" w:rsidR="0089769C" w:rsidRPr="00B852BC" w:rsidRDefault="0089769C" w:rsidP="00EE5F6A">
            <w:pPr>
              <w:widowControl/>
              <w:spacing w:line="360" w:lineRule="exact"/>
              <w:jc w:val="right"/>
              <w:rPr>
                <w:rFonts w:asciiTheme="minorEastAsia" w:eastAsiaTheme="minorEastAsia" w:hAnsiTheme="minorEastAsia" w:hint="eastAsia"/>
                <w:bCs/>
                <w:color w:val="000000"/>
                <w:kern w:val="0"/>
                <w:sz w:val="24"/>
                <w:szCs w:val="18"/>
              </w:rPr>
            </w:pPr>
            <w:r w:rsidRPr="0089769C">
              <w:rPr>
                <w:rFonts w:asciiTheme="minorEastAsia" w:eastAsiaTheme="minorEastAsia" w:hAnsiTheme="minorEastAsia"/>
                <w:bCs/>
                <w:color w:val="000000"/>
                <w:kern w:val="0"/>
                <w:sz w:val="24"/>
                <w:szCs w:val="18"/>
              </w:rPr>
              <w:t>8,378,198.12</w:t>
            </w:r>
          </w:p>
        </w:tc>
      </w:tr>
      <w:tr w:rsidR="0089769C" w:rsidRPr="00B852BC" w14:paraId="4B7B8444" w14:textId="77777777" w:rsidTr="00EE5F6A">
        <w:trPr>
          <w:trHeight w:val="375"/>
        </w:trPr>
        <w:tc>
          <w:tcPr>
            <w:tcW w:w="1276" w:type="pct"/>
            <w:vAlign w:val="center"/>
          </w:tcPr>
          <w:p w14:paraId="773A60C7" w14:textId="0D3F70F0" w:rsidR="0089769C" w:rsidRPr="00B852BC" w:rsidRDefault="0089769C" w:rsidP="00EE5F6A">
            <w:pPr>
              <w:widowControl/>
              <w:spacing w:line="360" w:lineRule="exact"/>
              <w:jc w:val="left"/>
              <w:rPr>
                <w:rFonts w:asciiTheme="minorEastAsia" w:eastAsiaTheme="minorEastAsia" w:hAnsiTheme="minorEastAsia" w:cs="宋体" w:hint="eastAsia"/>
                <w:color w:val="000000"/>
                <w:kern w:val="0"/>
                <w:sz w:val="24"/>
                <w:szCs w:val="18"/>
              </w:rPr>
            </w:pPr>
            <w:r>
              <w:rPr>
                <w:rFonts w:asciiTheme="minorEastAsia" w:eastAsiaTheme="minorEastAsia" w:hAnsiTheme="minorEastAsia" w:cs="宋体" w:hint="eastAsia"/>
                <w:color w:val="000000"/>
                <w:kern w:val="0"/>
                <w:sz w:val="24"/>
                <w:szCs w:val="18"/>
              </w:rPr>
              <w:t>销售费用</w:t>
            </w:r>
          </w:p>
        </w:tc>
        <w:tc>
          <w:tcPr>
            <w:tcW w:w="1366" w:type="pct"/>
            <w:noWrap/>
            <w:vAlign w:val="center"/>
          </w:tcPr>
          <w:p w14:paraId="159F9C65" w14:textId="2A449A7A" w:rsidR="0089769C" w:rsidRPr="0089769C" w:rsidRDefault="0089769C" w:rsidP="00EE5F6A">
            <w:pPr>
              <w:widowControl/>
              <w:spacing w:line="360" w:lineRule="exact"/>
              <w:jc w:val="right"/>
              <w:rPr>
                <w:rFonts w:asciiTheme="minorEastAsia" w:eastAsiaTheme="minorEastAsia" w:hAnsiTheme="minorEastAsia" w:hint="eastAsia"/>
                <w:bCs/>
                <w:color w:val="000000"/>
                <w:kern w:val="0"/>
                <w:sz w:val="24"/>
                <w:szCs w:val="18"/>
              </w:rPr>
            </w:pPr>
            <w:r w:rsidRPr="0089769C">
              <w:rPr>
                <w:rFonts w:asciiTheme="minorEastAsia" w:eastAsiaTheme="minorEastAsia" w:hAnsiTheme="minorEastAsia"/>
                <w:bCs/>
                <w:color w:val="000000"/>
                <w:kern w:val="0"/>
                <w:sz w:val="24"/>
                <w:szCs w:val="18"/>
              </w:rPr>
              <w:t>138,703,168.01</w:t>
            </w:r>
          </w:p>
        </w:tc>
        <w:tc>
          <w:tcPr>
            <w:tcW w:w="1366" w:type="pct"/>
            <w:noWrap/>
            <w:vAlign w:val="center"/>
          </w:tcPr>
          <w:p w14:paraId="273F89F6" w14:textId="2DFD43AA" w:rsidR="0089769C" w:rsidRPr="00B852BC" w:rsidRDefault="00235F60" w:rsidP="00EE5F6A">
            <w:pPr>
              <w:widowControl/>
              <w:spacing w:line="360" w:lineRule="exact"/>
              <w:jc w:val="right"/>
              <w:rPr>
                <w:rFonts w:asciiTheme="minorEastAsia" w:eastAsiaTheme="minorEastAsia" w:hAnsiTheme="minorEastAsia" w:hint="eastAsia"/>
                <w:bCs/>
                <w:color w:val="000000"/>
                <w:kern w:val="0"/>
                <w:sz w:val="24"/>
                <w:szCs w:val="18"/>
              </w:rPr>
            </w:pPr>
            <w:r>
              <w:rPr>
                <w:rFonts w:asciiTheme="minorEastAsia" w:eastAsiaTheme="minorEastAsia" w:hAnsiTheme="minorEastAsia" w:hint="eastAsia"/>
                <w:bCs/>
                <w:color w:val="000000"/>
                <w:kern w:val="0"/>
                <w:sz w:val="24"/>
                <w:szCs w:val="18"/>
              </w:rPr>
              <w:t>1</w:t>
            </w:r>
            <w:r>
              <w:rPr>
                <w:rFonts w:asciiTheme="minorEastAsia" w:eastAsiaTheme="minorEastAsia" w:hAnsiTheme="minorEastAsia"/>
                <w:bCs/>
                <w:color w:val="000000"/>
                <w:kern w:val="0"/>
                <w:sz w:val="24"/>
                <w:szCs w:val="18"/>
              </w:rPr>
              <w:t>30,324,969.89</w:t>
            </w:r>
          </w:p>
        </w:tc>
        <w:tc>
          <w:tcPr>
            <w:tcW w:w="992" w:type="pct"/>
            <w:noWrap/>
            <w:vAlign w:val="center"/>
          </w:tcPr>
          <w:p w14:paraId="4B9C6FD8" w14:textId="3A4AA4A0" w:rsidR="0089769C" w:rsidRPr="00B852BC" w:rsidRDefault="0089769C" w:rsidP="00EE5F6A">
            <w:pPr>
              <w:widowControl/>
              <w:spacing w:line="360" w:lineRule="exact"/>
              <w:jc w:val="right"/>
              <w:rPr>
                <w:rFonts w:asciiTheme="minorEastAsia" w:eastAsiaTheme="minorEastAsia" w:hAnsiTheme="minorEastAsia" w:hint="eastAsia"/>
                <w:bCs/>
                <w:color w:val="000000"/>
                <w:kern w:val="0"/>
                <w:sz w:val="24"/>
                <w:szCs w:val="18"/>
              </w:rPr>
            </w:pPr>
            <w:r>
              <w:rPr>
                <w:rFonts w:asciiTheme="minorEastAsia" w:eastAsiaTheme="minorEastAsia" w:hAnsiTheme="minorEastAsia"/>
                <w:bCs/>
                <w:color w:val="000000"/>
                <w:kern w:val="0"/>
                <w:sz w:val="24"/>
                <w:szCs w:val="18"/>
              </w:rPr>
              <w:t>-</w:t>
            </w:r>
            <w:r w:rsidRPr="0089769C">
              <w:rPr>
                <w:rFonts w:asciiTheme="minorEastAsia" w:eastAsiaTheme="minorEastAsia" w:hAnsiTheme="minorEastAsia"/>
                <w:bCs/>
                <w:color w:val="000000"/>
                <w:kern w:val="0"/>
                <w:sz w:val="24"/>
                <w:szCs w:val="18"/>
              </w:rPr>
              <w:t>8,378,198.12</w:t>
            </w:r>
          </w:p>
        </w:tc>
      </w:tr>
    </w:tbl>
    <w:p w14:paraId="01E74451" w14:textId="114B2752" w:rsidR="00735B03" w:rsidRDefault="007718E6">
      <w:pPr>
        <w:spacing w:line="360" w:lineRule="auto"/>
        <w:ind w:firstLineChars="200" w:firstLine="480"/>
        <w:rPr>
          <w:rStyle w:val="fontstyle01"/>
          <w:rFonts w:hint="default"/>
          <w:sz w:val="24"/>
        </w:rPr>
      </w:pPr>
      <w:r>
        <w:rPr>
          <w:rStyle w:val="fontstyle01"/>
          <w:rFonts w:hint="default"/>
          <w:sz w:val="24"/>
        </w:rPr>
        <w:t>本次会计政策变更系</w:t>
      </w:r>
      <w:r w:rsidR="004B0655" w:rsidRPr="004B0655">
        <w:rPr>
          <w:rStyle w:val="fontstyle01"/>
          <w:rFonts w:hint="default"/>
          <w:sz w:val="24"/>
        </w:rPr>
        <w:t>公司根据财政部发布的相关规定进行的合理变更，执行</w:t>
      </w:r>
      <w:r w:rsidR="00345CF1">
        <w:rPr>
          <w:rStyle w:val="fontstyle01"/>
          <w:rFonts w:hint="default"/>
          <w:sz w:val="24"/>
        </w:rPr>
        <w:t>变更后的会计政策能够更加客观、公允地反映公司财务状况和经营成果，</w:t>
      </w:r>
      <w:r w:rsidRPr="007718E6">
        <w:rPr>
          <w:rStyle w:val="fontstyle01"/>
          <w:rFonts w:hint="default"/>
          <w:sz w:val="24"/>
        </w:rPr>
        <w:t>符合相关法律法规的规定和公司的</w:t>
      </w:r>
      <w:r w:rsidR="00776D1D">
        <w:rPr>
          <w:rStyle w:val="fontstyle01"/>
          <w:rFonts w:hint="default"/>
          <w:sz w:val="24"/>
        </w:rPr>
        <w:t>实际情况，不会对公司的财务状况、经营成果和现金流量产生重大影响</w:t>
      </w:r>
      <w:r w:rsidR="00EE2BB8">
        <w:rPr>
          <w:rStyle w:val="fontstyle01"/>
          <w:rFonts w:hint="default"/>
          <w:sz w:val="24"/>
        </w:rPr>
        <w:t>，</w:t>
      </w:r>
      <w:r w:rsidR="00FE5541" w:rsidRPr="00FE5541">
        <w:rPr>
          <w:rStyle w:val="fontstyle01"/>
          <w:rFonts w:hint="default"/>
          <w:sz w:val="24"/>
        </w:rPr>
        <w:t>涉及的追溯调整影响数据不会导致公司最近两年已披露的年度财务报告出现盈亏性质改变，</w:t>
      </w:r>
      <w:r>
        <w:rPr>
          <w:rStyle w:val="fontstyle01"/>
          <w:rFonts w:hint="default"/>
          <w:sz w:val="24"/>
        </w:rPr>
        <w:t>亦</w:t>
      </w:r>
      <w:r w:rsidR="004B0655" w:rsidRPr="004B0655">
        <w:rPr>
          <w:rStyle w:val="fontstyle01"/>
          <w:rFonts w:hint="default"/>
          <w:sz w:val="24"/>
        </w:rPr>
        <w:t>不存在损害公司及全体股东利益的情况。</w:t>
      </w:r>
    </w:p>
    <w:bookmarkEnd w:id="0"/>
    <w:p w14:paraId="20349625" w14:textId="77604E42" w:rsidR="00595396" w:rsidRPr="00C15EDD" w:rsidRDefault="00595396" w:rsidP="00595396">
      <w:pPr>
        <w:autoSpaceDE w:val="0"/>
        <w:autoSpaceDN w:val="0"/>
        <w:spacing w:beforeLines="50" w:before="156" w:afterLines="50" w:after="156"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三</w:t>
      </w:r>
      <w:r w:rsidRPr="00C15EDD">
        <w:rPr>
          <w:rFonts w:asciiTheme="minorEastAsia" w:eastAsiaTheme="minorEastAsia" w:hAnsiTheme="minorEastAsia" w:hint="eastAsia"/>
          <w:b/>
          <w:sz w:val="24"/>
        </w:rPr>
        <w:t>、</w:t>
      </w:r>
      <w:r>
        <w:rPr>
          <w:rFonts w:asciiTheme="minorEastAsia" w:eastAsiaTheme="minorEastAsia" w:hAnsiTheme="minorEastAsia" w:hint="eastAsia"/>
          <w:b/>
          <w:sz w:val="24"/>
        </w:rPr>
        <w:t>董事会意见</w:t>
      </w:r>
    </w:p>
    <w:p w14:paraId="46EB3837" w14:textId="77777777" w:rsidR="0031329E" w:rsidRDefault="00C62DE1" w:rsidP="0031329E">
      <w:pPr>
        <w:spacing w:line="360" w:lineRule="auto"/>
        <w:ind w:firstLineChars="200" w:firstLine="480"/>
        <w:rPr>
          <w:rStyle w:val="fontstyle01"/>
          <w:rFonts w:hint="default"/>
          <w:sz w:val="24"/>
        </w:rPr>
      </w:pPr>
      <w:r>
        <w:rPr>
          <w:rStyle w:val="fontstyle01"/>
          <w:rFonts w:hint="default"/>
          <w:sz w:val="24"/>
        </w:rPr>
        <w:t>董事会认为：</w:t>
      </w:r>
      <w:r w:rsidR="00C012F6" w:rsidRPr="00C012F6">
        <w:rPr>
          <w:rStyle w:val="fontstyle01"/>
          <w:rFonts w:hint="default"/>
          <w:sz w:val="24"/>
        </w:rPr>
        <w:t>本次会计政策变更是公司根据财政部发布的相关规定进行的合理变更，符合相关规定及公司实际情况。执行变更后的会计政策能够更加客观、公允地反映公司财务状况和经营成果。本次会计政策变更不会对公司财务状况、经营成果和现</w:t>
      </w:r>
      <w:r w:rsidR="00C012F6" w:rsidRPr="00C012F6">
        <w:rPr>
          <w:rStyle w:val="fontstyle01"/>
          <w:rFonts w:hint="default"/>
          <w:sz w:val="24"/>
        </w:rPr>
        <w:lastRenderedPageBreak/>
        <w:t>金流量产生重大影响，</w:t>
      </w:r>
      <w:r w:rsidR="004D29B5" w:rsidRPr="0087565C">
        <w:rPr>
          <w:rStyle w:val="fontstyle01"/>
          <w:rFonts w:hint="default"/>
          <w:sz w:val="24"/>
        </w:rPr>
        <w:t>不存在损害股东和公司利益的情况</w:t>
      </w:r>
      <w:r w:rsidR="00C012F6">
        <w:rPr>
          <w:rStyle w:val="fontstyle01"/>
          <w:rFonts w:hint="default"/>
          <w:sz w:val="24"/>
        </w:rPr>
        <w:t>。</w:t>
      </w:r>
    </w:p>
    <w:p w14:paraId="71662BF2" w14:textId="79016E23" w:rsidR="00882957" w:rsidRPr="00C15EDD" w:rsidRDefault="00882957" w:rsidP="0031329E">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四</w:t>
      </w:r>
      <w:r w:rsidRPr="00C15EDD">
        <w:rPr>
          <w:rFonts w:asciiTheme="minorEastAsia" w:eastAsiaTheme="minorEastAsia" w:hAnsiTheme="minorEastAsia" w:hint="eastAsia"/>
          <w:b/>
          <w:sz w:val="24"/>
        </w:rPr>
        <w:t>、</w:t>
      </w:r>
      <w:r>
        <w:rPr>
          <w:rFonts w:asciiTheme="minorEastAsia" w:eastAsiaTheme="minorEastAsia" w:hAnsiTheme="minorEastAsia" w:hint="eastAsia"/>
          <w:b/>
          <w:sz w:val="24"/>
        </w:rPr>
        <w:t>监事会意见</w:t>
      </w:r>
    </w:p>
    <w:p w14:paraId="77B0E0CA" w14:textId="60C31451" w:rsidR="00882957" w:rsidRPr="00595396" w:rsidRDefault="00882957" w:rsidP="00882957">
      <w:pPr>
        <w:spacing w:line="360" w:lineRule="auto"/>
        <w:ind w:firstLineChars="200" w:firstLine="480"/>
        <w:rPr>
          <w:rStyle w:val="fontstyle01"/>
          <w:rFonts w:hint="default"/>
          <w:sz w:val="24"/>
        </w:rPr>
      </w:pPr>
      <w:r w:rsidRPr="00882957">
        <w:rPr>
          <w:rStyle w:val="fontstyle01"/>
          <w:rFonts w:hint="default"/>
          <w:sz w:val="24"/>
        </w:rPr>
        <w:t>监事会认为：本次会计政策变更是</w:t>
      </w:r>
      <w:r>
        <w:rPr>
          <w:rStyle w:val="fontstyle01"/>
          <w:rFonts w:hint="default"/>
          <w:sz w:val="24"/>
        </w:rPr>
        <w:t>依照财政部相关文件进行的，公司相关决策程序符合法律法规相关规定</w:t>
      </w:r>
      <w:r w:rsidRPr="00882957">
        <w:rPr>
          <w:rStyle w:val="fontstyle01"/>
          <w:rFonts w:hint="default"/>
          <w:sz w:val="24"/>
        </w:rPr>
        <w:t>。</w:t>
      </w:r>
      <w:r w:rsidRPr="00C012F6">
        <w:rPr>
          <w:rStyle w:val="fontstyle01"/>
          <w:rFonts w:hint="default"/>
          <w:sz w:val="24"/>
        </w:rPr>
        <w:t>执行变更后的会计政策能够更加客观、公允地反映公司财务状况和经营成果。本次会计政策变更不会对公司财务状况、经营成果和现金流量产生重大影响，</w:t>
      </w:r>
      <w:r w:rsidRPr="0087565C">
        <w:rPr>
          <w:rStyle w:val="fontstyle01"/>
          <w:rFonts w:hint="default"/>
          <w:sz w:val="24"/>
        </w:rPr>
        <w:t>不存在损害股东和公司利益的情况</w:t>
      </w:r>
      <w:r>
        <w:rPr>
          <w:rStyle w:val="fontstyle01"/>
          <w:rFonts w:hint="default"/>
          <w:sz w:val="24"/>
        </w:rPr>
        <w:t>。</w:t>
      </w:r>
    </w:p>
    <w:p w14:paraId="2CB38DAF" w14:textId="77777777" w:rsidR="00882957" w:rsidRPr="00882957" w:rsidRDefault="00882957" w:rsidP="00B56E72">
      <w:pPr>
        <w:spacing w:line="360" w:lineRule="auto"/>
        <w:ind w:firstLineChars="200" w:firstLine="480"/>
        <w:rPr>
          <w:rStyle w:val="fontstyle01"/>
          <w:rFonts w:hint="default"/>
          <w:sz w:val="24"/>
        </w:rPr>
      </w:pPr>
    </w:p>
    <w:p w14:paraId="27E91CCC" w14:textId="641C4C9A" w:rsidR="00C74CE3" w:rsidRDefault="008E35BC" w:rsidP="00B56E72">
      <w:pPr>
        <w:spacing w:line="360" w:lineRule="auto"/>
        <w:ind w:firstLineChars="200" w:firstLine="480"/>
        <w:rPr>
          <w:rStyle w:val="fontstyle01"/>
          <w:rFonts w:hint="default"/>
          <w:sz w:val="24"/>
        </w:rPr>
      </w:pPr>
      <w:r>
        <w:rPr>
          <w:rStyle w:val="fontstyle01"/>
          <w:rFonts w:hint="default"/>
          <w:sz w:val="24"/>
        </w:rPr>
        <w:t>特此公告。</w:t>
      </w:r>
    </w:p>
    <w:p w14:paraId="559419D1" w14:textId="77777777" w:rsidR="00B56E72" w:rsidRDefault="00B56E72" w:rsidP="00B56E72">
      <w:pPr>
        <w:spacing w:line="360" w:lineRule="auto"/>
        <w:ind w:firstLineChars="200" w:firstLine="480"/>
        <w:rPr>
          <w:rStyle w:val="fontstyle01"/>
          <w:rFonts w:hint="default"/>
          <w:sz w:val="24"/>
        </w:rPr>
      </w:pPr>
    </w:p>
    <w:p w14:paraId="68C2A45E" w14:textId="77777777" w:rsidR="008A4962" w:rsidRDefault="008A4962" w:rsidP="00B56E72">
      <w:pPr>
        <w:spacing w:line="360" w:lineRule="auto"/>
        <w:ind w:firstLineChars="200" w:firstLine="480"/>
        <w:rPr>
          <w:rStyle w:val="fontstyle01"/>
          <w:rFonts w:hint="default"/>
          <w:sz w:val="24"/>
        </w:rPr>
      </w:pPr>
    </w:p>
    <w:p w14:paraId="4DBAF747" w14:textId="77777777" w:rsidR="00C74CE3" w:rsidRDefault="008E35BC">
      <w:pPr>
        <w:spacing w:line="360" w:lineRule="auto"/>
        <w:ind w:firstLineChars="200" w:firstLine="480"/>
        <w:jc w:val="right"/>
        <w:rPr>
          <w:color w:val="000000"/>
          <w:sz w:val="24"/>
          <w:szCs w:val="28"/>
        </w:rPr>
      </w:pPr>
      <w:r>
        <w:rPr>
          <w:rStyle w:val="fontstyle01"/>
          <w:rFonts w:hint="default"/>
          <w:sz w:val="24"/>
        </w:rPr>
        <w:t>江苏中利集团股份有限公司董事会</w:t>
      </w:r>
    </w:p>
    <w:p w14:paraId="18AD4599" w14:textId="2287516B" w:rsidR="00C74CE3" w:rsidRDefault="000F70DC" w:rsidP="004C6267">
      <w:pPr>
        <w:spacing w:line="360" w:lineRule="auto"/>
        <w:ind w:right="480" w:firstLineChars="2300" w:firstLine="5520"/>
        <w:jc w:val="right"/>
        <w:rPr>
          <w:rFonts w:ascii="宋体" w:hAnsi="宋体" w:hint="eastAsia"/>
          <w:color w:val="000000"/>
          <w:sz w:val="24"/>
          <w:szCs w:val="28"/>
        </w:rPr>
      </w:pPr>
      <w:r>
        <w:rPr>
          <w:rStyle w:val="fontstyle01"/>
          <w:rFonts w:hint="default"/>
          <w:sz w:val="24"/>
        </w:rPr>
        <w:t>2025</w:t>
      </w:r>
      <w:r w:rsidR="008E35BC">
        <w:rPr>
          <w:rStyle w:val="fontstyle01"/>
          <w:rFonts w:hint="default"/>
          <w:sz w:val="24"/>
        </w:rPr>
        <w:t>年4月</w:t>
      </w:r>
      <w:r w:rsidR="00E4618E">
        <w:rPr>
          <w:rStyle w:val="fontstyle01"/>
          <w:rFonts w:hint="default"/>
          <w:sz w:val="24"/>
        </w:rPr>
        <w:t>22</w:t>
      </w:r>
      <w:r w:rsidR="008E35BC">
        <w:rPr>
          <w:rStyle w:val="fontstyle01"/>
          <w:rFonts w:hint="default"/>
          <w:sz w:val="24"/>
        </w:rPr>
        <w:t>日</w:t>
      </w:r>
    </w:p>
    <w:sectPr w:rsidR="00C74CE3" w:rsidSect="00080D9E">
      <w:footerReference w:type="default" r:id="rId8"/>
      <w:pgSz w:w="11906" w:h="16838"/>
      <w:pgMar w:top="1440" w:right="1133"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8D4A" w14:textId="77777777" w:rsidR="00E665D7" w:rsidRDefault="00E665D7">
      <w:r>
        <w:separator/>
      </w:r>
    </w:p>
  </w:endnote>
  <w:endnote w:type="continuationSeparator" w:id="0">
    <w:p w14:paraId="00BEC8DC" w14:textId="77777777" w:rsidR="00E665D7" w:rsidRDefault="00E6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547228"/>
      <w:docPartObj>
        <w:docPartGallery w:val="AutoText"/>
      </w:docPartObj>
    </w:sdtPr>
    <w:sdtContent>
      <w:sdt>
        <w:sdtPr>
          <w:id w:val="1728636285"/>
          <w:docPartObj>
            <w:docPartGallery w:val="AutoText"/>
          </w:docPartObj>
        </w:sdtPr>
        <w:sdtContent>
          <w:p w14:paraId="3F5D9099" w14:textId="3EA80573" w:rsidR="00C74CE3" w:rsidRDefault="008E35B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83726">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83726">
              <w:rPr>
                <w:b/>
                <w:bCs/>
                <w:noProof/>
              </w:rPr>
              <w:t>4</w:t>
            </w:r>
            <w:r>
              <w:rPr>
                <w:b/>
                <w:bCs/>
                <w:sz w:val="24"/>
                <w:szCs w:val="24"/>
              </w:rPr>
              <w:fldChar w:fldCharType="end"/>
            </w:r>
          </w:p>
        </w:sdtContent>
      </w:sdt>
    </w:sdtContent>
  </w:sdt>
  <w:p w14:paraId="03810C30" w14:textId="77777777" w:rsidR="00C74CE3" w:rsidRDefault="00C74C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8274" w14:textId="77777777" w:rsidR="00E665D7" w:rsidRDefault="00E665D7">
      <w:r>
        <w:separator/>
      </w:r>
    </w:p>
  </w:footnote>
  <w:footnote w:type="continuationSeparator" w:id="0">
    <w:p w14:paraId="01DFBE24" w14:textId="77777777" w:rsidR="00E665D7" w:rsidRDefault="00E66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81"/>
    <w:rsid w:val="00006186"/>
    <w:rsid w:val="00012676"/>
    <w:rsid w:val="000229CB"/>
    <w:rsid w:val="000250AB"/>
    <w:rsid w:val="00033D76"/>
    <w:rsid w:val="00041843"/>
    <w:rsid w:val="000432B0"/>
    <w:rsid w:val="00043CD6"/>
    <w:rsid w:val="00046F19"/>
    <w:rsid w:val="00050D57"/>
    <w:rsid w:val="000515C2"/>
    <w:rsid w:val="00054265"/>
    <w:rsid w:val="00062659"/>
    <w:rsid w:val="00080D9E"/>
    <w:rsid w:val="00082E0B"/>
    <w:rsid w:val="000830FB"/>
    <w:rsid w:val="00083194"/>
    <w:rsid w:val="000870EE"/>
    <w:rsid w:val="00094CCB"/>
    <w:rsid w:val="000A249C"/>
    <w:rsid w:val="000A54F9"/>
    <w:rsid w:val="000A5BC1"/>
    <w:rsid w:val="000A783D"/>
    <w:rsid w:val="000B0A8F"/>
    <w:rsid w:val="000B0F90"/>
    <w:rsid w:val="000B3F09"/>
    <w:rsid w:val="000B4EA0"/>
    <w:rsid w:val="000B5F0F"/>
    <w:rsid w:val="000B6063"/>
    <w:rsid w:val="000B6C41"/>
    <w:rsid w:val="000B7639"/>
    <w:rsid w:val="000C2628"/>
    <w:rsid w:val="000C294D"/>
    <w:rsid w:val="000C78A7"/>
    <w:rsid w:val="000D093A"/>
    <w:rsid w:val="000D63C8"/>
    <w:rsid w:val="000E070C"/>
    <w:rsid w:val="000E1BB7"/>
    <w:rsid w:val="000E3C80"/>
    <w:rsid w:val="000E7B4E"/>
    <w:rsid w:val="000F1686"/>
    <w:rsid w:val="000F60AA"/>
    <w:rsid w:val="000F70DC"/>
    <w:rsid w:val="00102E93"/>
    <w:rsid w:val="00103B0F"/>
    <w:rsid w:val="0010454D"/>
    <w:rsid w:val="001051B2"/>
    <w:rsid w:val="00111B3B"/>
    <w:rsid w:val="00115CCD"/>
    <w:rsid w:val="001212BF"/>
    <w:rsid w:val="00123252"/>
    <w:rsid w:val="00126B2C"/>
    <w:rsid w:val="001315A7"/>
    <w:rsid w:val="00135CEF"/>
    <w:rsid w:val="001374D3"/>
    <w:rsid w:val="00143DD5"/>
    <w:rsid w:val="00153BC9"/>
    <w:rsid w:val="001567FC"/>
    <w:rsid w:val="00157229"/>
    <w:rsid w:val="0016031C"/>
    <w:rsid w:val="0017044A"/>
    <w:rsid w:val="0017049B"/>
    <w:rsid w:val="00180456"/>
    <w:rsid w:val="001815BE"/>
    <w:rsid w:val="00187F26"/>
    <w:rsid w:val="001907FC"/>
    <w:rsid w:val="0019130E"/>
    <w:rsid w:val="001975BA"/>
    <w:rsid w:val="001A042B"/>
    <w:rsid w:val="001A1A4D"/>
    <w:rsid w:val="001A5847"/>
    <w:rsid w:val="001A717C"/>
    <w:rsid w:val="001A7602"/>
    <w:rsid w:val="001B07C8"/>
    <w:rsid w:val="001B17D7"/>
    <w:rsid w:val="001B67C1"/>
    <w:rsid w:val="001D3541"/>
    <w:rsid w:val="001D379A"/>
    <w:rsid w:val="001D6E0E"/>
    <w:rsid w:val="001D6FC5"/>
    <w:rsid w:val="001F245A"/>
    <w:rsid w:val="001F3A44"/>
    <w:rsid w:val="002019FE"/>
    <w:rsid w:val="0020589D"/>
    <w:rsid w:val="00207A9E"/>
    <w:rsid w:val="00210D61"/>
    <w:rsid w:val="00216D16"/>
    <w:rsid w:val="00220627"/>
    <w:rsid w:val="00223330"/>
    <w:rsid w:val="002253DA"/>
    <w:rsid w:val="00227131"/>
    <w:rsid w:val="00233725"/>
    <w:rsid w:val="00235551"/>
    <w:rsid w:val="00235F60"/>
    <w:rsid w:val="002628EC"/>
    <w:rsid w:val="00263AA3"/>
    <w:rsid w:val="00265F49"/>
    <w:rsid w:val="00266CA8"/>
    <w:rsid w:val="002675C8"/>
    <w:rsid w:val="00267AE0"/>
    <w:rsid w:val="00286045"/>
    <w:rsid w:val="00287A4F"/>
    <w:rsid w:val="00291805"/>
    <w:rsid w:val="00293019"/>
    <w:rsid w:val="0029434A"/>
    <w:rsid w:val="00296343"/>
    <w:rsid w:val="002A1EB8"/>
    <w:rsid w:val="002A374F"/>
    <w:rsid w:val="002A726F"/>
    <w:rsid w:val="002B1CBF"/>
    <w:rsid w:val="002B35D3"/>
    <w:rsid w:val="002C05AA"/>
    <w:rsid w:val="002C09E1"/>
    <w:rsid w:val="002C0D97"/>
    <w:rsid w:val="002C16D7"/>
    <w:rsid w:val="002C1B5E"/>
    <w:rsid w:val="002C23A4"/>
    <w:rsid w:val="002C29AA"/>
    <w:rsid w:val="002C3F23"/>
    <w:rsid w:val="002C69CB"/>
    <w:rsid w:val="002D3949"/>
    <w:rsid w:val="002D49AE"/>
    <w:rsid w:val="002D6A76"/>
    <w:rsid w:val="002E2DD4"/>
    <w:rsid w:val="002F096B"/>
    <w:rsid w:val="002F4DFB"/>
    <w:rsid w:val="002F6360"/>
    <w:rsid w:val="003036A5"/>
    <w:rsid w:val="0031077F"/>
    <w:rsid w:val="00311383"/>
    <w:rsid w:val="003120B0"/>
    <w:rsid w:val="0031329E"/>
    <w:rsid w:val="00313451"/>
    <w:rsid w:val="0031417B"/>
    <w:rsid w:val="00320FAF"/>
    <w:rsid w:val="00321400"/>
    <w:rsid w:val="0032384B"/>
    <w:rsid w:val="003257CB"/>
    <w:rsid w:val="003264EB"/>
    <w:rsid w:val="00331F45"/>
    <w:rsid w:val="00332666"/>
    <w:rsid w:val="003328C8"/>
    <w:rsid w:val="003338F8"/>
    <w:rsid w:val="00333C15"/>
    <w:rsid w:val="00334D6E"/>
    <w:rsid w:val="00335471"/>
    <w:rsid w:val="00342D3B"/>
    <w:rsid w:val="00343936"/>
    <w:rsid w:val="00345CF1"/>
    <w:rsid w:val="0034700E"/>
    <w:rsid w:val="003479CE"/>
    <w:rsid w:val="0035786E"/>
    <w:rsid w:val="003612B2"/>
    <w:rsid w:val="00362EB3"/>
    <w:rsid w:val="00365AAE"/>
    <w:rsid w:val="003669F8"/>
    <w:rsid w:val="003717CB"/>
    <w:rsid w:val="00372D85"/>
    <w:rsid w:val="00373166"/>
    <w:rsid w:val="00373D1C"/>
    <w:rsid w:val="00377DDC"/>
    <w:rsid w:val="00383A17"/>
    <w:rsid w:val="003863B3"/>
    <w:rsid w:val="003872DB"/>
    <w:rsid w:val="0039076E"/>
    <w:rsid w:val="00393746"/>
    <w:rsid w:val="003965D3"/>
    <w:rsid w:val="003A3252"/>
    <w:rsid w:val="003A4439"/>
    <w:rsid w:val="003A609D"/>
    <w:rsid w:val="003A63F5"/>
    <w:rsid w:val="003A7392"/>
    <w:rsid w:val="003B1946"/>
    <w:rsid w:val="003B200E"/>
    <w:rsid w:val="003B694E"/>
    <w:rsid w:val="003C1E7F"/>
    <w:rsid w:val="003C50BC"/>
    <w:rsid w:val="003D2E93"/>
    <w:rsid w:val="003D3122"/>
    <w:rsid w:val="003D6FBE"/>
    <w:rsid w:val="003E12C3"/>
    <w:rsid w:val="003E5D48"/>
    <w:rsid w:val="003F1CBC"/>
    <w:rsid w:val="003F20BA"/>
    <w:rsid w:val="003F2578"/>
    <w:rsid w:val="003F514C"/>
    <w:rsid w:val="003F6060"/>
    <w:rsid w:val="003F6606"/>
    <w:rsid w:val="003F7F57"/>
    <w:rsid w:val="0040300E"/>
    <w:rsid w:val="00405004"/>
    <w:rsid w:val="00406038"/>
    <w:rsid w:val="00406CE2"/>
    <w:rsid w:val="004117E2"/>
    <w:rsid w:val="004146F9"/>
    <w:rsid w:val="00415865"/>
    <w:rsid w:val="00417791"/>
    <w:rsid w:val="00420EE1"/>
    <w:rsid w:val="00421674"/>
    <w:rsid w:val="00423E11"/>
    <w:rsid w:val="00425037"/>
    <w:rsid w:val="00427B46"/>
    <w:rsid w:val="00433E2E"/>
    <w:rsid w:val="004518E3"/>
    <w:rsid w:val="00452620"/>
    <w:rsid w:val="004532B7"/>
    <w:rsid w:val="004540B0"/>
    <w:rsid w:val="00455E72"/>
    <w:rsid w:val="00461993"/>
    <w:rsid w:val="00464852"/>
    <w:rsid w:val="004658F6"/>
    <w:rsid w:val="00465F50"/>
    <w:rsid w:val="00467DB6"/>
    <w:rsid w:val="0047792B"/>
    <w:rsid w:val="0048029E"/>
    <w:rsid w:val="004854F1"/>
    <w:rsid w:val="004859ED"/>
    <w:rsid w:val="0049187F"/>
    <w:rsid w:val="004939F3"/>
    <w:rsid w:val="004945A9"/>
    <w:rsid w:val="00495D28"/>
    <w:rsid w:val="004A2250"/>
    <w:rsid w:val="004A4965"/>
    <w:rsid w:val="004B0655"/>
    <w:rsid w:val="004B20FF"/>
    <w:rsid w:val="004B5AAC"/>
    <w:rsid w:val="004B5B71"/>
    <w:rsid w:val="004B792E"/>
    <w:rsid w:val="004C422E"/>
    <w:rsid w:val="004C6267"/>
    <w:rsid w:val="004C7109"/>
    <w:rsid w:val="004D29B5"/>
    <w:rsid w:val="004D5933"/>
    <w:rsid w:val="004D6D34"/>
    <w:rsid w:val="004E0C71"/>
    <w:rsid w:val="004E2052"/>
    <w:rsid w:val="004E788B"/>
    <w:rsid w:val="004F36EB"/>
    <w:rsid w:val="004F5C8A"/>
    <w:rsid w:val="004F6E17"/>
    <w:rsid w:val="004F7993"/>
    <w:rsid w:val="004F7E42"/>
    <w:rsid w:val="0050135F"/>
    <w:rsid w:val="00503413"/>
    <w:rsid w:val="00503B39"/>
    <w:rsid w:val="00503EEC"/>
    <w:rsid w:val="00504CAE"/>
    <w:rsid w:val="00521719"/>
    <w:rsid w:val="00524C71"/>
    <w:rsid w:val="00524E90"/>
    <w:rsid w:val="00527F7D"/>
    <w:rsid w:val="00531DA8"/>
    <w:rsid w:val="00541F8A"/>
    <w:rsid w:val="0055390F"/>
    <w:rsid w:val="00554347"/>
    <w:rsid w:val="005558C2"/>
    <w:rsid w:val="00556D1E"/>
    <w:rsid w:val="00560430"/>
    <w:rsid w:val="00563978"/>
    <w:rsid w:val="00563CB0"/>
    <w:rsid w:val="00567F0E"/>
    <w:rsid w:val="00573A22"/>
    <w:rsid w:val="005751A9"/>
    <w:rsid w:val="00576526"/>
    <w:rsid w:val="005824BB"/>
    <w:rsid w:val="00583532"/>
    <w:rsid w:val="005856D8"/>
    <w:rsid w:val="00586BBC"/>
    <w:rsid w:val="00586C20"/>
    <w:rsid w:val="00587C53"/>
    <w:rsid w:val="005922DC"/>
    <w:rsid w:val="00592F62"/>
    <w:rsid w:val="005933BD"/>
    <w:rsid w:val="00595396"/>
    <w:rsid w:val="005A028A"/>
    <w:rsid w:val="005A041F"/>
    <w:rsid w:val="005A1F32"/>
    <w:rsid w:val="005A21AA"/>
    <w:rsid w:val="005A2356"/>
    <w:rsid w:val="005A34A7"/>
    <w:rsid w:val="005A3806"/>
    <w:rsid w:val="005B0F58"/>
    <w:rsid w:val="005C0ECE"/>
    <w:rsid w:val="005C2693"/>
    <w:rsid w:val="005C3043"/>
    <w:rsid w:val="005C5878"/>
    <w:rsid w:val="005C6857"/>
    <w:rsid w:val="005C6A4F"/>
    <w:rsid w:val="005C71C1"/>
    <w:rsid w:val="005D31EF"/>
    <w:rsid w:val="005D4583"/>
    <w:rsid w:val="005D4CEE"/>
    <w:rsid w:val="005D5267"/>
    <w:rsid w:val="005D5B59"/>
    <w:rsid w:val="005E0C1A"/>
    <w:rsid w:val="005E6044"/>
    <w:rsid w:val="005E79A8"/>
    <w:rsid w:val="005F26EC"/>
    <w:rsid w:val="005F5FCB"/>
    <w:rsid w:val="006035C1"/>
    <w:rsid w:val="0060503F"/>
    <w:rsid w:val="00606F1A"/>
    <w:rsid w:val="00613102"/>
    <w:rsid w:val="0061664C"/>
    <w:rsid w:val="006234BA"/>
    <w:rsid w:val="00627CFC"/>
    <w:rsid w:val="0063103E"/>
    <w:rsid w:val="00631A1E"/>
    <w:rsid w:val="0063282F"/>
    <w:rsid w:val="00633034"/>
    <w:rsid w:val="006339A4"/>
    <w:rsid w:val="00634469"/>
    <w:rsid w:val="00637A88"/>
    <w:rsid w:val="00640373"/>
    <w:rsid w:val="00643B05"/>
    <w:rsid w:val="00644570"/>
    <w:rsid w:val="006451DF"/>
    <w:rsid w:val="00651304"/>
    <w:rsid w:val="00651E1E"/>
    <w:rsid w:val="006536FE"/>
    <w:rsid w:val="006571EA"/>
    <w:rsid w:val="00657923"/>
    <w:rsid w:val="00665FFF"/>
    <w:rsid w:val="006709F2"/>
    <w:rsid w:val="00672773"/>
    <w:rsid w:val="00672AF9"/>
    <w:rsid w:val="006851D1"/>
    <w:rsid w:val="00690238"/>
    <w:rsid w:val="006902C5"/>
    <w:rsid w:val="00693A18"/>
    <w:rsid w:val="006966DB"/>
    <w:rsid w:val="0069791A"/>
    <w:rsid w:val="006A085D"/>
    <w:rsid w:val="006A1BB6"/>
    <w:rsid w:val="006A2333"/>
    <w:rsid w:val="006A7A2D"/>
    <w:rsid w:val="006B032A"/>
    <w:rsid w:val="006B1FDF"/>
    <w:rsid w:val="006B3235"/>
    <w:rsid w:val="006B5553"/>
    <w:rsid w:val="006B607D"/>
    <w:rsid w:val="006B6257"/>
    <w:rsid w:val="006C151C"/>
    <w:rsid w:val="006C18FD"/>
    <w:rsid w:val="006C49AA"/>
    <w:rsid w:val="006C5B78"/>
    <w:rsid w:val="006C6BB6"/>
    <w:rsid w:val="006D094F"/>
    <w:rsid w:val="006D0F89"/>
    <w:rsid w:val="006D25B5"/>
    <w:rsid w:val="006E1EC6"/>
    <w:rsid w:val="006E4CEA"/>
    <w:rsid w:val="006F01CD"/>
    <w:rsid w:val="006F0D32"/>
    <w:rsid w:val="006F173C"/>
    <w:rsid w:val="006F1EA1"/>
    <w:rsid w:val="006F217F"/>
    <w:rsid w:val="006F49DD"/>
    <w:rsid w:val="00700DB1"/>
    <w:rsid w:val="007015C2"/>
    <w:rsid w:val="00702905"/>
    <w:rsid w:val="0070299B"/>
    <w:rsid w:val="007032E0"/>
    <w:rsid w:val="00704317"/>
    <w:rsid w:val="00704637"/>
    <w:rsid w:val="00712980"/>
    <w:rsid w:val="00713491"/>
    <w:rsid w:val="00716150"/>
    <w:rsid w:val="007200D3"/>
    <w:rsid w:val="00722D1B"/>
    <w:rsid w:val="007230F9"/>
    <w:rsid w:val="00725D28"/>
    <w:rsid w:val="0072630A"/>
    <w:rsid w:val="00726997"/>
    <w:rsid w:val="00733648"/>
    <w:rsid w:val="00734165"/>
    <w:rsid w:val="00735B03"/>
    <w:rsid w:val="00741602"/>
    <w:rsid w:val="00750BE1"/>
    <w:rsid w:val="00752737"/>
    <w:rsid w:val="0075521A"/>
    <w:rsid w:val="0076630D"/>
    <w:rsid w:val="00766BB2"/>
    <w:rsid w:val="007718E6"/>
    <w:rsid w:val="00776D1D"/>
    <w:rsid w:val="00784784"/>
    <w:rsid w:val="00784CA6"/>
    <w:rsid w:val="00784E50"/>
    <w:rsid w:val="00785936"/>
    <w:rsid w:val="00786864"/>
    <w:rsid w:val="00787F52"/>
    <w:rsid w:val="00790360"/>
    <w:rsid w:val="00795EDF"/>
    <w:rsid w:val="0079793E"/>
    <w:rsid w:val="007A0C10"/>
    <w:rsid w:val="007A4512"/>
    <w:rsid w:val="007A56F7"/>
    <w:rsid w:val="007B363F"/>
    <w:rsid w:val="007C1BFE"/>
    <w:rsid w:val="007C35D6"/>
    <w:rsid w:val="007C372B"/>
    <w:rsid w:val="007C5AE7"/>
    <w:rsid w:val="007C5E5F"/>
    <w:rsid w:val="007C5E99"/>
    <w:rsid w:val="007D792E"/>
    <w:rsid w:val="007E6771"/>
    <w:rsid w:val="007E6D17"/>
    <w:rsid w:val="007F40E6"/>
    <w:rsid w:val="007F56DF"/>
    <w:rsid w:val="007F5D6B"/>
    <w:rsid w:val="008043E7"/>
    <w:rsid w:val="00807A45"/>
    <w:rsid w:val="008153EC"/>
    <w:rsid w:val="00815A77"/>
    <w:rsid w:val="00821965"/>
    <w:rsid w:val="00822AC4"/>
    <w:rsid w:val="008254F2"/>
    <w:rsid w:val="008342AD"/>
    <w:rsid w:val="0083694D"/>
    <w:rsid w:val="00837BFA"/>
    <w:rsid w:val="00842152"/>
    <w:rsid w:val="00842187"/>
    <w:rsid w:val="00842494"/>
    <w:rsid w:val="00844B5E"/>
    <w:rsid w:val="008473B8"/>
    <w:rsid w:val="00847CDE"/>
    <w:rsid w:val="008501D8"/>
    <w:rsid w:val="00854881"/>
    <w:rsid w:val="00854E78"/>
    <w:rsid w:val="00861451"/>
    <w:rsid w:val="00861738"/>
    <w:rsid w:val="00862308"/>
    <w:rsid w:val="00865D7F"/>
    <w:rsid w:val="00871505"/>
    <w:rsid w:val="0087270A"/>
    <w:rsid w:val="00872899"/>
    <w:rsid w:val="0087428D"/>
    <w:rsid w:val="0087565C"/>
    <w:rsid w:val="00876FEE"/>
    <w:rsid w:val="00882957"/>
    <w:rsid w:val="00884FC2"/>
    <w:rsid w:val="008858DC"/>
    <w:rsid w:val="00890D86"/>
    <w:rsid w:val="0089769C"/>
    <w:rsid w:val="008A30E5"/>
    <w:rsid w:val="008A4962"/>
    <w:rsid w:val="008A687A"/>
    <w:rsid w:val="008A79C5"/>
    <w:rsid w:val="008B36F4"/>
    <w:rsid w:val="008C0BC1"/>
    <w:rsid w:val="008C46E4"/>
    <w:rsid w:val="008C481C"/>
    <w:rsid w:val="008C5E4E"/>
    <w:rsid w:val="008C756F"/>
    <w:rsid w:val="008D0BFE"/>
    <w:rsid w:val="008D1D9F"/>
    <w:rsid w:val="008D278A"/>
    <w:rsid w:val="008D4382"/>
    <w:rsid w:val="008E130E"/>
    <w:rsid w:val="008E35BC"/>
    <w:rsid w:val="008E3F8B"/>
    <w:rsid w:val="008E41A7"/>
    <w:rsid w:val="008E42A2"/>
    <w:rsid w:val="008F00D9"/>
    <w:rsid w:val="009002CB"/>
    <w:rsid w:val="00901F50"/>
    <w:rsid w:val="00902319"/>
    <w:rsid w:val="00902644"/>
    <w:rsid w:val="00903D2B"/>
    <w:rsid w:val="009124B8"/>
    <w:rsid w:val="0091354E"/>
    <w:rsid w:val="00915875"/>
    <w:rsid w:val="009165A3"/>
    <w:rsid w:val="00920985"/>
    <w:rsid w:val="00923F54"/>
    <w:rsid w:val="009243A4"/>
    <w:rsid w:val="00932D42"/>
    <w:rsid w:val="00947D2F"/>
    <w:rsid w:val="00952504"/>
    <w:rsid w:val="00952F0E"/>
    <w:rsid w:val="009535A2"/>
    <w:rsid w:val="0096129D"/>
    <w:rsid w:val="009632AF"/>
    <w:rsid w:val="00963B44"/>
    <w:rsid w:val="00973A6D"/>
    <w:rsid w:val="00977E68"/>
    <w:rsid w:val="00982E14"/>
    <w:rsid w:val="009846FE"/>
    <w:rsid w:val="00985B9A"/>
    <w:rsid w:val="00985CB4"/>
    <w:rsid w:val="00992406"/>
    <w:rsid w:val="00996FBD"/>
    <w:rsid w:val="009A2F26"/>
    <w:rsid w:val="009A7C19"/>
    <w:rsid w:val="009B008C"/>
    <w:rsid w:val="009B1370"/>
    <w:rsid w:val="009C319E"/>
    <w:rsid w:val="009C3952"/>
    <w:rsid w:val="009C64A7"/>
    <w:rsid w:val="009D0C43"/>
    <w:rsid w:val="009D3440"/>
    <w:rsid w:val="009D52B6"/>
    <w:rsid w:val="009D7CB9"/>
    <w:rsid w:val="009E0E9E"/>
    <w:rsid w:val="009E56D2"/>
    <w:rsid w:val="009E6546"/>
    <w:rsid w:val="009F5D3A"/>
    <w:rsid w:val="009F7C2C"/>
    <w:rsid w:val="009F7C3E"/>
    <w:rsid w:val="00A03A1E"/>
    <w:rsid w:val="00A12A8E"/>
    <w:rsid w:val="00A14C95"/>
    <w:rsid w:val="00A153F9"/>
    <w:rsid w:val="00A20619"/>
    <w:rsid w:val="00A24BE8"/>
    <w:rsid w:val="00A26F28"/>
    <w:rsid w:val="00A32A7D"/>
    <w:rsid w:val="00A349F1"/>
    <w:rsid w:val="00A41610"/>
    <w:rsid w:val="00A4796A"/>
    <w:rsid w:val="00A5096C"/>
    <w:rsid w:val="00A54BF0"/>
    <w:rsid w:val="00A55B49"/>
    <w:rsid w:val="00A57AF3"/>
    <w:rsid w:val="00A60865"/>
    <w:rsid w:val="00A67636"/>
    <w:rsid w:val="00A67DC4"/>
    <w:rsid w:val="00A83D66"/>
    <w:rsid w:val="00A850AA"/>
    <w:rsid w:val="00A85130"/>
    <w:rsid w:val="00A8697F"/>
    <w:rsid w:val="00A86A09"/>
    <w:rsid w:val="00A90058"/>
    <w:rsid w:val="00A94669"/>
    <w:rsid w:val="00A9534D"/>
    <w:rsid w:val="00A96C4F"/>
    <w:rsid w:val="00A978B6"/>
    <w:rsid w:val="00A97D84"/>
    <w:rsid w:val="00AA52DD"/>
    <w:rsid w:val="00AA6E8A"/>
    <w:rsid w:val="00AB37C7"/>
    <w:rsid w:val="00AB487A"/>
    <w:rsid w:val="00AB53F0"/>
    <w:rsid w:val="00AC2D50"/>
    <w:rsid w:val="00AC71FD"/>
    <w:rsid w:val="00AD1DBC"/>
    <w:rsid w:val="00AD2E88"/>
    <w:rsid w:val="00AD39A9"/>
    <w:rsid w:val="00AD79C0"/>
    <w:rsid w:val="00AE0AAF"/>
    <w:rsid w:val="00AE1C64"/>
    <w:rsid w:val="00AF0797"/>
    <w:rsid w:val="00AF0843"/>
    <w:rsid w:val="00AF29D0"/>
    <w:rsid w:val="00AF46CF"/>
    <w:rsid w:val="00AF6187"/>
    <w:rsid w:val="00AF6EB0"/>
    <w:rsid w:val="00AF6EC1"/>
    <w:rsid w:val="00AF78DF"/>
    <w:rsid w:val="00B00F68"/>
    <w:rsid w:val="00B10329"/>
    <w:rsid w:val="00B16E1F"/>
    <w:rsid w:val="00B20FB0"/>
    <w:rsid w:val="00B2470D"/>
    <w:rsid w:val="00B26234"/>
    <w:rsid w:val="00B26B6D"/>
    <w:rsid w:val="00B30E06"/>
    <w:rsid w:val="00B34476"/>
    <w:rsid w:val="00B3519F"/>
    <w:rsid w:val="00B4020A"/>
    <w:rsid w:val="00B40D01"/>
    <w:rsid w:val="00B44726"/>
    <w:rsid w:val="00B44B34"/>
    <w:rsid w:val="00B473A9"/>
    <w:rsid w:val="00B53B66"/>
    <w:rsid w:val="00B54E54"/>
    <w:rsid w:val="00B5539B"/>
    <w:rsid w:val="00B56E72"/>
    <w:rsid w:val="00B57FA8"/>
    <w:rsid w:val="00B62116"/>
    <w:rsid w:val="00B65549"/>
    <w:rsid w:val="00B716EF"/>
    <w:rsid w:val="00B758E3"/>
    <w:rsid w:val="00B76143"/>
    <w:rsid w:val="00B77BDD"/>
    <w:rsid w:val="00B80FA0"/>
    <w:rsid w:val="00B81C41"/>
    <w:rsid w:val="00B83726"/>
    <w:rsid w:val="00B852BC"/>
    <w:rsid w:val="00B864D5"/>
    <w:rsid w:val="00B864F9"/>
    <w:rsid w:val="00B87D7F"/>
    <w:rsid w:val="00B911F6"/>
    <w:rsid w:val="00B93D0A"/>
    <w:rsid w:val="00B966E2"/>
    <w:rsid w:val="00B96D7F"/>
    <w:rsid w:val="00BB220F"/>
    <w:rsid w:val="00BB36B8"/>
    <w:rsid w:val="00BB3940"/>
    <w:rsid w:val="00BB47C5"/>
    <w:rsid w:val="00BB5824"/>
    <w:rsid w:val="00BC0112"/>
    <w:rsid w:val="00BC53B6"/>
    <w:rsid w:val="00BC696A"/>
    <w:rsid w:val="00BC7643"/>
    <w:rsid w:val="00BD2A5E"/>
    <w:rsid w:val="00BD70F4"/>
    <w:rsid w:val="00BD71E3"/>
    <w:rsid w:val="00BE175D"/>
    <w:rsid w:val="00BE5CD2"/>
    <w:rsid w:val="00BE67AC"/>
    <w:rsid w:val="00BE7F4E"/>
    <w:rsid w:val="00BF24A9"/>
    <w:rsid w:val="00BF7989"/>
    <w:rsid w:val="00C00D5B"/>
    <w:rsid w:val="00C01248"/>
    <w:rsid w:val="00C012F6"/>
    <w:rsid w:val="00C049C3"/>
    <w:rsid w:val="00C052CE"/>
    <w:rsid w:val="00C05E39"/>
    <w:rsid w:val="00C07F42"/>
    <w:rsid w:val="00C15A52"/>
    <w:rsid w:val="00C15EDD"/>
    <w:rsid w:val="00C24E8A"/>
    <w:rsid w:val="00C314F5"/>
    <w:rsid w:val="00C40435"/>
    <w:rsid w:val="00C40984"/>
    <w:rsid w:val="00C432F8"/>
    <w:rsid w:val="00C5098F"/>
    <w:rsid w:val="00C5453F"/>
    <w:rsid w:val="00C55ED7"/>
    <w:rsid w:val="00C56138"/>
    <w:rsid w:val="00C563BD"/>
    <w:rsid w:val="00C6290C"/>
    <w:rsid w:val="00C62DE1"/>
    <w:rsid w:val="00C63A89"/>
    <w:rsid w:val="00C6571F"/>
    <w:rsid w:val="00C7419F"/>
    <w:rsid w:val="00C74CE3"/>
    <w:rsid w:val="00C74D4B"/>
    <w:rsid w:val="00C76EAC"/>
    <w:rsid w:val="00C832A9"/>
    <w:rsid w:val="00C842D6"/>
    <w:rsid w:val="00C877C7"/>
    <w:rsid w:val="00C94414"/>
    <w:rsid w:val="00C973BD"/>
    <w:rsid w:val="00CA2893"/>
    <w:rsid w:val="00CA3E46"/>
    <w:rsid w:val="00CA4474"/>
    <w:rsid w:val="00CB3CDA"/>
    <w:rsid w:val="00CB6067"/>
    <w:rsid w:val="00CB65AF"/>
    <w:rsid w:val="00CB79E7"/>
    <w:rsid w:val="00CC1607"/>
    <w:rsid w:val="00CC203D"/>
    <w:rsid w:val="00CC2D16"/>
    <w:rsid w:val="00CC53A1"/>
    <w:rsid w:val="00CC70FA"/>
    <w:rsid w:val="00CC7783"/>
    <w:rsid w:val="00CD4B6A"/>
    <w:rsid w:val="00CD7B0B"/>
    <w:rsid w:val="00CE4E9B"/>
    <w:rsid w:val="00CF00C9"/>
    <w:rsid w:val="00CF1ECC"/>
    <w:rsid w:val="00CF26BF"/>
    <w:rsid w:val="00CF3596"/>
    <w:rsid w:val="00CF5AEB"/>
    <w:rsid w:val="00D00C3B"/>
    <w:rsid w:val="00D023AA"/>
    <w:rsid w:val="00D14247"/>
    <w:rsid w:val="00D22452"/>
    <w:rsid w:val="00D22F28"/>
    <w:rsid w:val="00D27481"/>
    <w:rsid w:val="00D27499"/>
    <w:rsid w:val="00D34A45"/>
    <w:rsid w:val="00D43057"/>
    <w:rsid w:val="00D512B9"/>
    <w:rsid w:val="00D53505"/>
    <w:rsid w:val="00D60195"/>
    <w:rsid w:val="00D6253E"/>
    <w:rsid w:val="00D729D4"/>
    <w:rsid w:val="00D7340A"/>
    <w:rsid w:val="00D81E3E"/>
    <w:rsid w:val="00D82781"/>
    <w:rsid w:val="00D842A7"/>
    <w:rsid w:val="00D85BB8"/>
    <w:rsid w:val="00D85FBB"/>
    <w:rsid w:val="00D92BBF"/>
    <w:rsid w:val="00D93814"/>
    <w:rsid w:val="00D96546"/>
    <w:rsid w:val="00D97251"/>
    <w:rsid w:val="00DA2925"/>
    <w:rsid w:val="00DA40D5"/>
    <w:rsid w:val="00DA793F"/>
    <w:rsid w:val="00DB3872"/>
    <w:rsid w:val="00DB7F13"/>
    <w:rsid w:val="00DC3D7B"/>
    <w:rsid w:val="00DC3FF0"/>
    <w:rsid w:val="00DC5D03"/>
    <w:rsid w:val="00DC6FE0"/>
    <w:rsid w:val="00DC73A3"/>
    <w:rsid w:val="00DD1181"/>
    <w:rsid w:val="00DD3AD7"/>
    <w:rsid w:val="00DE37DE"/>
    <w:rsid w:val="00DE5FB5"/>
    <w:rsid w:val="00DE6063"/>
    <w:rsid w:val="00DF798B"/>
    <w:rsid w:val="00E07775"/>
    <w:rsid w:val="00E16A1F"/>
    <w:rsid w:val="00E17E25"/>
    <w:rsid w:val="00E30BF7"/>
    <w:rsid w:val="00E318F5"/>
    <w:rsid w:val="00E4618E"/>
    <w:rsid w:val="00E614D5"/>
    <w:rsid w:val="00E62DEC"/>
    <w:rsid w:val="00E665D7"/>
    <w:rsid w:val="00E6661F"/>
    <w:rsid w:val="00E6682D"/>
    <w:rsid w:val="00E66F65"/>
    <w:rsid w:val="00E67077"/>
    <w:rsid w:val="00E671CE"/>
    <w:rsid w:val="00E67D35"/>
    <w:rsid w:val="00E7179D"/>
    <w:rsid w:val="00E7312A"/>
    <w:rsid w:val="00E73F71"/>
    <w:rsid w:val="00E82081"/>
    <w:rsid w:val="00E83ACA"/>
    <w:rsid w:val="00E84237"/>
    <w:rsid w:val="00E871CA"/>
    <w:rsid w:val="00E879DA"/>
    <w:rsid w:val="00E87EE9"/>
    <w:rsid w:val="00EA0C8A"/>
    <w:rsid w:val="00EA17DC"/>
    <w:rsid w:val="00EA36AA"/>
    <w:rsid w:val="00EA3BE2"/>
    <w:rsid w:val="00EB0E65"/>
    <w:rsid w:val="00EB5439"/>
    <w:rsid w:val="00EB6950"/>
    <w:rsid w:val="00EB7F7E"/>
    <w:rsid w:val="00EC0EA8"/>
    <w:rsid w:val="00EC2827"/>
    <w:rsid w:val="00EC44A6"/>
    <w:rsid w:val="00EC51FC"/>
    <w:rsid w:val="00EC5C63"/>
    <w:rsid w:val="00ED3E90"/>
    <w:rsid w:val="00EE2BB8"/>
    <w:rsid w:val="00EE4444"/>
    <w:rsid w:val="00EE58BB"/>
    <w:rsid w:val="00EE6275"/>
    <w:rsid w:val="00EF3557"/>
    <w:rsid w:val="00EF3770"/>
    <w:rsid w:val="00F01442"/>
    <w:rsid w:val="00F038D9"/>
    <w:rsid w:val="00F04DFB"/>
    <w:rsid w:val="00F065C9"/>
    <w:rsid w:val="00F067CA"/>
    <w:rsid w:val="00F0730A"/>
    <w:rsid w:val="00F07E83"/>
    <w:rsid w:val="00F114ED"/>
    <w:rsid w:val="00F11F1A"/>
    <w:rsid w:val="00F12604"/>
    <w:rsid w:val="00F12E43"/>
    <w:rsid w:val="00F14492"/>
    <w:rsid w:val="00F2449F"/>
    <w:rsid w:val="00F27CBF"/>
    <w:rsid w:val="00F27E57"/>
    <w:rsid w:val="00F35C7E"/>
    <w:rsid w:val="00F36048"/>
    <w:rsid w:val="00F44700"/>
    <w:rsid w:val="00F457B1"/>
    <w:rsid w:val="00F5200D"/>
    <w:rsid w:val="00F531EB"/>
    <w:rsid w:val="00F5492D"/>
    <w:rsid w:val="00F54BB3"/>
    <w:rsid w:val="00F56A5C"/>
    <w:rsid w:val="00F608EE"/>
    <w:rsid w:val="00F63312"/>
    <w:rsid w:val="00F66C32"/>
    <w:rsid w:val="00F713A5"/>
    <w:rsid w:val="00F714B2"/>
    <w:rsid w:val="00F7456B"/>
    <w:rsid w:val="00F77EAC"/>
    <w:rsid w:val="00F8275E"/>
    <w:rsid w:val="00F82FAF"/>
    <w:rsid w:val="00F95ED2"/>
    <w:rsid w:val="00F977BF"/>
    <w:rsid w:val="00FA0278"/>
    <w:rsid w:val="00FA0975"/>
    <w:rsid w:val="00FA1F41"/>
    <w:rsid w:val="00FA2231"/>
    <w:rsid w:val="00FA3C57"/>
    <w:rsid w:val="00FA47F2"/>
    <w:rsid w:val="00FA5693"/>
    <w:rsid w:val="00FB2900"/>
    <w:rsid w:val="00FB2D63"/>
    <w:rsid w:val="00FB6A74"/>
    <w:rsid w:val="00FC234B"/>
    <w:rsid w:val="00FE5541"/>
    <w:rsid w:val="00FE69C1"/>
    <w:rsid w:val="00FE7E62"/>
    <w:rsid w:val="00FF6783"/>
    <w:rsid w:val="2EE80804"/>
    <w:rsid w:val="320D1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6B085"/>
  <w15:docId w15:val="{FF83D216-B5B3-410A-B141-50CCCE81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6F7"/>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宋体" w:hAnsiTheme="minorHAnsi" w:cs="宋体"/>
      <w:color w:val="000000"/>
      <w:sz w:val="24"/>
      <w:szCs w:val="24"/>
    </w:rPr>
  </w:style>
  <w:style w:type="character" w:customStyle="1" w:styleId="10">
    <w:name w:val="标题 1 字符"/>
    <w:basedOn w:val="a0"/>
    <w:link w:val="1"/>
    <w:uiPriority w:val="9"/>
    <w:rPr>
      <w:rFonts w:ascii="Times New Roman" w:eastAsia="宋体" w:hAnsi="Times New Roman" w:cs="Times New Roman"/>
      <w:b/>
      <w:bCs/>
      <w:kern w:val="44"/>
      <w:sz w:val="44"/>
      <w:szCs w:val="44"/>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table" w:customStyle="1" w:styleId="11">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Pr>
      <w:rFonts w:ascii="宋体" w:eastAsia="宋体" w:hAnsi="宋体" w:hint="eastAsia"/>
      <w:color w:val="000000"/>
      <w:sz w:val="28"/>
      <w:szCs w:val="28"/>
    </w:rPr>
  </w:style>
  <w:style w:type="character" w:customStyle="1" w:styleId="fontstyle21">
    <w:name w:val="fontstyle21"/>
    <w:basedOn w:val="a0"/>
    <w:rPr>
      <w:rFonts w:ascii="Calibri" w:hAnsi="Calibri" w:cs="Calibri" w:hint="default"/>
      <w:b/>
      <w:bCs/>
      <w:color w:val="000000"/>
      <w:sz w:val="18"/>
      <w:szCs w:val="18"/>
    </w:rPr>
  </w:style>
  <w:style w:type="character" w:customStyle="1" w:styleId="fontstyle31">
    <w:name w:val="fontstyle31"/>
    <w:basedOn w:val="a0"/>
    <w:rPr>
      <w:rFonts w:ascii="Calibri" w:hAnsi="Calibri" w:cs="Calibri" w:hint="default"/>
      <w:color w:val="000000"/>
      <w:sz w:val="18"/>
      <w:szCs w:val="18"/>
    </w:rPr>
  </w:style>
  <w:style w:type="character" w:customStyle="1" w:styleId="fontstyle41">
    <w:name w:val="fontstyle41"/>
    <w:basedOn w:val="a0"/>
    <w:rPr>
      <w:rFonts w:ascii="Times New Roman" w:hAnsi="Times New Roman" w:cs="Times New Roman" w:hint="default"/>
      <w:color w:val="000000"/>
      <w:sz w:val="28"/>
      <w:szCs w:val="28"/>
    </w:rPr>
  </w:style>
  <w:style w:type="character" w:styleId="ac">
    <w:name w:val="annotation reference"/>
    <w:basedOn w:val="a0"/>
    <w:uiPriority w:val="99"/>
    <w:semiHidden/>
    <w:unhideWhenUsed/>
    <w:rsid w:val="00321400"/>
    <w:rPr>
      <w:sz w:val="21"/>
      <w:szCs w:val="21"/>
    </w:rPr>
  </w:style>
  <w:style w:type="paragraph" w:styleId="ad">
    <w:name w:val="annotation text"/>
    <w:basedOn w:val="a"/>
    <w:link w:val="ae"/>
    <w:uiPriority w:val="99"/>
    <w:semiHidden/>
    <w:unhideWhenUsed/>
    <w:rsid w:val="00321400"/>
    <w:pPr>
      <w:jc w:val="left"/>
    </w:pPr>
  </w:style>
  <w:style w:type="character" w:customStyle="1" w:styleId="ae">
    <w:name w:val="批注文字 字符"/>
    <w:basedOn w:val="a0"/>
    <w:link w:val="ad"/>
    <w:uiPriority w:val="99"/>
    <w:semiHidden/>
    <w:rsid w:val="00321400"/>
    <w:rPr>
      <w:kern w:val="2"/>
      <w:sz w:val="21"/>
      <w:szCs w:val="24"/>
    </w:rPr>
  </w:style>
  <w:style w:type="paragraph" w:styleId="af">
    <w:name w:val="annotation subject"/>
    <w:basedOn w:val="ad"/>
    <w:next w:val="ad"/>
    <w:link w:val="af0"/>
    <w:uiPriority w:val="99"/>
    <w:semiHidden/>
    <w:unhideWhenUsed/>
    <w:rsid w:val="00321400"/>
    <w:rPr>
      <w:b/>
      <w:bCs/>
    </w:rPr>
  </w:style>
  <w:style w:type="character" w:customStyle="1" w:styleId="af0">
    <w:name w:val="批注主题 字符"/>
    <w:basedOn w:val="ae"/>
    <w:link w:val="af"/>
    <w:uiPriority w:val="99"/>
    <w:semiHidden/>
    <w:rsid w:val="00321400"/>
    <w:rPr>
      <w:b/>
      <w:bCs/>
      <w:kern w:val="2"/>
      <w:sz w:val="21"/>
      <w:szCs w:val="24"/>
    </w:rPr>
  </w:style>
  <w:style w:type="paragraph" w:styleId="af1">
    <w:name w:val="Revision"/>
    <w:hidden/>
    <w:uiPriority w:val="99"/>
    <w:semiHidden/>
    <w:rsid w:val="008421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05436E-C4FA-4B5F-8880-2BC46ED0FC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周玲</cp:lastModifiedBy>
  <cp:revision>2</cp:revision>
  <cp:lastPrinted>2025-04-18T08:47:00Z</cp:lastPrinted>
  <dcterms:created xsi:type="dcterms:W3CDTF">2025-04-21T08:12:00Z</dcterms:created>
  <dcterms:modified xsi:type="dcterms:W3CDTF">2025-04-21T08:12:00Z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AA38E8CE9E4D40BAA99537DA9C01B490</vt:lpwstr>
  </property>
</Properties>
</file>