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95DBF" w14:textId="6579DD35" w:rsidR="00B97D10" w:rsidRPr="00083390" w:rsidRDefault="00B97D10" w:rsidP="00083390">
      <w:pPr>
        <w:jc w:val="both"/>
        <w:rPr>
          <w:rFonts w:asciiTheme="minorEastAsia" w:eastAsiaTheme="minorEastAsia" w:hAnsiTheme="minorEastAsia" w:cs="宋体"/>
          <w:b/>
        </w:rPr>
      </w:pPr>
      <w:bookmarkStart w:id="0" w:name="_Hlk132939976"/>
      <w:r w:rsidRPr="00083390">
        <w:rPr>
          <w:rFonts w:asciiTheme="minorEastAsia" w:eastAsiaTheme="minorEastAsia" w:hAnsiTheme="minorEastAsia" w:cs="宋体" w:hint="eastAsia"/>
          <w:b/>
        </w:rPr>
        <w:t>证券代码：</w:t>
      </w:r>
      <w:r w:rsidRPr="00083390">
        <w:rPr>
          <w:rFonts w:asciiTheme="minorEastAsia" w:eastAsiaTheme="minorEastAsia" w:hAnsiTheme="minorEastAsia" w:cs="宋体"/>
          <w:b/>
        </w:rPr>
        <w:t>002309</w:t>
      </w:r>
      <w:r w:rsidRPr="00083390">
        <w:rPr>
          <w:rFonts w:asciiTheme="minorEastAsia" w:eastAsiaTheme="minorEastAsia" w:hAnsiTheme="minorEastAsia" w:cs="宋体" w:hint="eastAsia"/>
          <w:b/>
        </w:rPr>
        <w:t xml:space="preserve">     </w:t>
      </w:r>
      <w:r w:rsidRPr="00083390">
        <w:rPr>
          <w:rFonts w:asciiTheme="minorEastAsia" w:eastAsiaTheme="minorEastAsia" w:hAnsiTheme="minorEastAsia" w:cs="宋体"/>
          <w:b/>
        </w:rPr>
        <w:t xml:space="preserve">     </w:t>
      </w:r>
      <w:r w:rsidRPr="00083390">
        <w:rPr>
          <w:rFonts w:asciiTheme="minorEastAsia" w:eastAsiaTheme="minorEastAsia" w:hAnsiTheme="minorEastAsia" w:cs="宋体" w:hint="eastAsia"/>
          <w:b/>
        </w:rPr>
        <w:t xml:space="preserve">  证券简称：</w:t>
      </w:r>
      <w:r w:rsidR="00D713A0">
        <w:rPr>
          <w:rFonts w:asciiTheme="minorEastAsia" w:eastAsiaTheme="minorEastAsia" w:hAnsiTheme="minorEastAsia" w:cs="宋体" w:hint="eastAsia"/>
          <w:b/>
        </w:rPr>
        <w:t>*</w:t>
      </w:r>
      <w:r w:rsidR="00D713A0">
        <w:rPr>
          <w:rFonts w:asciiTheme="minorEastAsia" w:eastAsiaTheme="minorEastAsia" w:hAnsiTheme="minorEastAsia" w:cs="宋体"/>
          <w:b/>
        </w:rPr>
        <w:t>ST</w:t>
      </w:r>
      <w:r w:rsidR="00D06CEA">
        <w:rPr>
          <w:rFonts w:asciiTheme="minorEastAsia" w:eastAsiaTheme="minorEastAsia" w:hAnsiTheme="minorEastAsia" w:cs="宋体" w:hint="eastAsia"/>
          <w:b/>
        </w:rPr>
        <w:t>中利</w:t>
      </w:r>
      <w:r w:rsidRPr="00083390">
        <w:rPr>
          <w:rFonts w:asciiTheme="minorEastAsia" w:eastAsiaTheme="minorEastAsia" w:hAnsiTheme="minorEastAsia" w:cs="宋体" w:hint="eastAsia"/>
          <w:b/>
        </w:rPr>
        <w:t xml:space="preserve">  </w:t>
      </w:r>
      <w:r w:rsidRPr="00083390">
        <w:rPr>
          <w:rFonts w:asciiTheme="minorEastAsia" w:eastAsiaTheme="minorEastAsia" w:hAnsiTheme="minorEastAsia" w:cs="宋体"/>
          <w:b/>
        </w:rPr>
        <w:t xml:space="preserve">   </w:t>
      </w:r>
      <w:r w:rsidRPr="00083390">
        <w:rPr>
          <w:rFonts w:asciiTheme="minorEastAsia" w:eastAsiaTheme="minorEastAsia" w:hAnsiTheme="minorEastAsia" w:cs="宋体" w:hint="eastAsia"/>
          <w:b/>
        </w:rPr>
        <w:t xml:space="preserve">     </w:t>
      </w:r>
      <w:r w:rsidRPr="00083390">
        <w:rPr>
          <w:rFonts w:asciiTheme="minorEastAsia" w:eastAsiaTheme="minorEastAsia" w:hAnsiTheme="minorEastAsia" w:cs="宋体"/>
          <w:b/>
        </w:rPr>
        <w:t xml:space="preserve"> </w:t>
      </w:r>
      <w:r w:rsidRPr="00083390">
        <w:rPr>
          <w:rFonts w:asciiTheme="minorEastAsia" w:eastAsiaTheme="minorEastAsia" w:hAnsiTheme="minorEastAsia" w:cs="宋体" w:hint="eastAsia"/>
          <w:b/>
        </w:rPr>
        <w:t>公告编号：202</w:t>
      </w:r>
      <w:r w:rsidR="00D713A0">
        <w:rPr>
          <w:rFonts w:asciiTheme="minorEastAsia" w:eastAsiaTheme="minorEastAsia" w:hAnsiTheme="minorEastAsia" w:cs="宋体"/>
          <w:b/>
        </w:rPr>
        <w:t>5</w:t>
      </w:r>
      <w:r w:rsidRPr="00083390">
        <w:rPr>
          <w:rFonts w:asciiTheme="minorEastAsia" w:eastAsiaTheme="minorEastAsia" w:hAnsiTheme="minorEastAsia" w:cs="宋体"/>
          <w:b/>
        </w:rPr>
        <w:t>-0</w:t>
      </w:r>
      <w:r w:rsidR="00EB351C">
        <w:rPr>
          <w:rFonts w:asciiTheme="minorEastAsia" w:eastAsiaTheme="minorEastAsia" w:hAnsiTheme="minorEastAsia" w:cs="宋体"/>
          <w:b/>
        </w:rPr>
        <w:t>63</w:t>
      </w:r>
    </w:p>
    <w:p w14:paraId="510E47D9" w14:textId="77777777" w:rsidR="00B97D10" w:rsidRPr="00083390" w:rsidRDefault="00B97D10" w:rsidP="00083390">
      <w:pPr>
        <w:jc w:val="both"/>
        <w:rPr>
          <w:rFonts w:asciiTheme="minorEastAsia" w:eastAsiaTheme="minorEastAsia" w:hAnsiTheme="minorEastAsia" w:cs="宋体"/>
        </w:rPr>
      </w:pPr>
    </w:p>
    <w:p w14:paraId="140CC3F6" w14:textId="77777777" w:rsidR="00E8037B" w:rsidRDefault="00B97D10" w:rsidP="00E8037B">
      <w:pPr>
        <w:spacing w:line="360" w:lineRule="auto"/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083390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33DDE706" w14:textId="4CCD2082" w:rsidR="00E8037B" w:rsidRDefault="00B97D10" w:rsidP="00E8037B">
      <w:pPr>
        <w:spacing w:line="360" w:lineRule="auto"/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083390">
        <w:rPr>
          <w:rFonts w:asciiTheme="minorEastAsia" w:eastAsiaTheme="minorEastAsia" w:hAnsiTheme="minorEastAsia" w:hint="eastAsia"/>
          <w:b/>
          <w:sz w:val="32"/>
          <w:szCs w:val="32"/>
        </w:rPr>
        <w:t>关于</w:t>
      </w:r>
      <w:r w:rsidR="001A24E4">
        <w:rPr>
          <w:rFonts w:asciiTheme="minorEastAsia" w:eastAsiaTheme="minorEastAsia" w:hAnsiTheme="minorEastAsia" w:hint="eastAsia"/>
          <w:b/>
          <w:sz w:val="32"/>
          <w:szCs w:val="32"/>
        </w:rPr>
        <w:t>2</w:t>
      </w:r>
      <w:r w:rsidR="001A24E4">
        <w:rPr>
          <w:rFonts w:asciiTheme="minorEastAsia" w:eastAsiaTheme="minorEastAsia" w:hAnsiTheme="minorEastAsia"/>
          <w:b/>
          <w:sz w:val="32"/>
          <w:szCs w:val="32"/>
        </w:rPr>
        <w:t>024</w:t>
      </w:r>
      <w:r w:rsidR="001A24E4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4923F4">
        <w:rPr>
          <w:rFonts w:asciiTheme="minorEastAsia" w:eastAsiaTheme="minorEastAsia" w:hAnsiTheme="minorEastAsia" w:hint="eastAsia"/>
          <w:b/>
          <w:sz w:val="32"/>
          <w:szCs w:val="32"/>
        </w:rPr>
        <w:t>前三季度各期</w:t>
      </w:r>
      <w:r w:rsidRPr="00083390">
        <w:rPr>
          <w:rFonts w:asciiTheme="minorEastAsia" w:eastAsiaTheme="minorEastAsia" w:hAnsiTheme="minorEastAsia" w:hint="eastAsia"/>
          <w:b/>
          <w:sz w:val="32"/>
          <w:szCs w:val="32"/>
        </w:rPr>
        <w:t>会计差错更正及追溯调整</w:t>
      </w:r>
    </w:p>
    <w:p w14:paraId="5E44DC82" w14:textId="00A422F6" w:rsidR="00B97D10" w:rsidRPr="00083390" w:rsidRDefault="00B97D10" w:rsidP="00E8037B">
      <w:pPr>
        <w:spacing w:line="360" w:lineRule="auto"/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083390">
        <w:rPr>
          <w:rFonts w:asciiTheme="minorEastAsia" w:eastAsiaTheme="minorEastAsia" w:hAnsiTheme="minorEastAsia" w:hint="eastAsia"/>
          <w:b/>
          <w:sz w:val="32"/>
          <w:szCs w:val="32"/>
        </w:rPr>
        <w:t>的公告</w:t>
      </w:r>
    </w:p>
    <w:tbl>
      <w:tblPr>
        <w:tblStyle w:val="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97D10" w:rsidRPr="00083390" w14:paraId="4675BCF7" w14:textId="77777777" w:rsidTr="00A91194">
        <w:tc>
          <w:tcPr>
            <w:tcW w:w="8522" w:type="dxa"/>
          </w:tcPr>
          <w:p w14:paraId="4380FCF9" w14:textId="77777777" w:rsidR="00B97D10" w:rsidRPr="00083390" w:rsidRDefault="00B97D10" w:rsidP="00083390">
            <w:pPr>
              <w:spacing w:line="360" w:lineRule="auto"/>
              <w:ind w:firstLineChars="200" w:firstLine="482"/>
              <w:jc w:val="both"/>
              <w:rPr>
                <w:rFonts w:asciiTheme="minorEastAsia" w:eastAsiaTheme="minorEastAsia" w:hAnsiTheme="minorEastAsia"/>
                <w:b/>
                <w:sz w:val="24"/>
                <w:szCs w:val="28"/>
              </w:rPr>
            </w:pPr>
            <w:r w:rsidRPr="00083390">
              <w:rPr>
                <w:rFonts w:asciiTheme="minorEastAsia" w:eastAsiaTheme="minorEastAsia" w:hAnsiTheme="minorEastAsia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32E6BBE0" w14:textId="49A5407D" w:rsidR="00882810" w:rsidRPr="00083390" w:rsidRDefault="00B97D10" w:rsidP="00A816D2">
      <w:pPr>
        <w:spacing w:beforeLines="50" w:before="156" w:line="360" w:lineRule="auto"/>
        <w:ind w:firstLineChars="200" w:firstLine="480"/>
        <w:jc w:val="both"/>
        <w:rPr>
          <w:rFonts w:asciiTheme="minorEastAsia" w:eastAsiaTheme="minorEastAsia" w:hAnsiTheme="minorEastAsia" w:cs="宋体"/>
          <w:spacing w:val="-7"/>
          <w:sz w:val="24"/>
          <w:szCs w:val="24"/>
        </w:rPr>
      </w:pPr>
      <w:r w:rsidRPr="00083390">
        <w:rPr>
          <w:rFonts w:asciiTheme="minorEastAsia" w:eastAsiaTheme="minorEastAsia" w:hAnsiTheme="minorEastAsia" w:cs="宋体" w:hint="eastAsia"/>
          <w:sz w:val="24"/>
        </w:rPr>
        <w:t>江苏中利集团股份有限公司（以下称“公司”）于202</w:t>
      </w:r>
      <w:r w:rsidR="00D713A0">
        <w:rPr>
          <w:rFonts w:asciiTheme="minorEastAsia" w:eastAsiaTheme="minorEastAsia" w:hAnsiTheme="minorEastAsia" w:cs="宋体"/>
          <w:sz w:val="24"/>
        </w:rPr>
        <w:t>5</w:t>
      </w:r>
      <w:r w:rsidRPr="00083390">
        <w:rPr>
          <w:rFonts w:asciiTheme="minorEastAsia" w:eastAsiaTheme="minorEastAsia" w:hAnsiTheme="minorEastAsia" w:cs="宋体" w:hint="eastAsia"/>
          <w:sz w:val="24"/>
        </w:rPr>
        <w:t>年</w:t>
      </w:r>
      <w:r w:rsidRPr="00083390">
        <w:rPr>
          <w:rFonts w:asciiTheme="minorEastAsia" w:eastAsiaTheme="minorEastAsia" w:hAnsiTheme="minorEastAsia" w:cs="宋体"/>
          <w:sz w:val="24"/>
        </w:rPr>
        <w:t>4</w:t>
      </w:r>
      <w:r w:rsidRPr="00083390">
        <w:rPr>
          <w:rFonts w:asciiTheme="minorEastAsia" w:eastAsiaTheme="minorEastAsia" w:hAnsiTheme="minorEastAsia" w:cs="宋体" w:hint="eastAsia"/>
          <w:sz w:val="24"/>
        </w:rPr>
        <w:t>月</w:t>
      </w:r>
      <w:r w:rsidR="00D713A0">
        <w:rPr>
          <w:rFonts w:asciiTheme="minorEastAsia" w:eastAsiaTheme="minorEastAsia" w:hAnsiTheme="minorEastAsia" w:cs="宋体"/>
          <w:sz w:val="24"/>
        </w:rPr>
        <w:t>1</w:t>
      </w:r>
      <w:r w:rsidR="00432594">
        <w:rPr>
          <w:rFonts w:asciiTheme="minorEastAsia" w:eastAsiaTheme="minorEastAsia" w:hAnsiTheme="minorEastAsia" w:cs="宋体"/>
          <w:sz w:val="24"/>
        </w:rPr>
        <w:t>8</w:t>
      </w:r>
      <w:r w:rsidRPr="00083390">
        <w:rPr>
          <w:rFonts w:asciiTheme="minorEastAsia" w:eastAsiaTheme="minorEastAsia" w:hAnsiTheme="minorEastAsia" w:cs="宋体" w:hint="eastAsia"/>
          <w:sz w:val="24"/>
        </w:rPr>
        <w:t>日召开第</w:t>
      </w:r>
      <w:r w:rsidR="00D713A0">
        <w:rPr>
          <w:rFonts w:asciiTheme="minorEastAsia" w:eastAsiaTheme="minorEastAsia" w:hAnsiTheme="minorEastAsia" w:cs="宋体" w:hint="eastAsia"/>
          <w:sz w:val="24"/>
        </w:rPr>
        <w:t>七</w:t>
      </w:r>
      <w:r w:rsidRPr="00083390">
        <w:rPr>
          <w:rFonts w:asciiTheme="minorEastAsia" w:eastAsiaTheme="minorEastAsia" w:hAnsiTheme="minorEastAsia" w:cs="宋体" w:hint="eastAsia"/>
          <w:sz w:val="24"/>
        </w:rPr>
        <w:t>届董事会第</w:t>
      </w:r>
      <w:r w:rsidR="00D713A0">
        <w:rPr>
          <w:rFonts w:asciiTheme="minorEastAsia" w:eastAsiaTheme="minorEastAsia" w:hAnsiTheme="minorEastAsia" w:cs="宋体" w:hint="eastAsia"/>
          <w:sz w:val="24"/>
        </w:rPr>
        <w:t>一</w:t>
      </w:r>
      <w:r w:rsidRPr="00083390">
        <w:rPr>
          <w:rFonts w:asciiTheme="minorEastAsia" w:eastAsiaTheme="minorEastAsia" w:hAnsiTheme="minorEastAsia" w:cs="宋体" w:hint="eastAsia"/>
          <w:sz w:val="24"/>
        </w:rPr>
        <w:t>次会议</w:t>
      </w:r>
      <w:r w:rsidR="007D634F">
        <w:rPr>
          <w:rFonts w:asciiTheme="minorEastAsia" w:eastAsiaTheme="minorEastAsia" w:hAnsiTheme="minorEastAsia" w:cs="宋体" w:hint="eastAsia"/>
          <w:sz w:val="24"/>
        </w:rPr>
        <w:t>及第七届监事会第一次会议</w:t>
      </w:r>
      <w:r w:rsidRPr="00083390">
        <w:rPr>
          <w:rFonts w:asciiTheme="minorEastAsia" w:eastAsiaTheme="minorEastAsia" w:hAnsiTheme="minorEastAsia" w:cs="宋体" w:hint="eastAsia"/>
          <w:sz w:val="24"/>
        </w:rPr>
        <w:t>，审议通过</w:t>
      </w:r>
      <w:r w:rsidRPr="000C0A12">
        <w:rPr>
          <w:rFonts w:asciiTheme="minorEastAsia" w:eastAsiaTheme="minorEastAsia" w:hAnsiTheme="minorEastAsia" w:cs="宋体" w:hint="eastAsia"/>
          <w:sz w:val="24"/>
        </w:rPr>
        <w:t>了《关于</w:t>
      </w:r>
      <w:r w:rsidR="001A24E4" w:rsidRPr="000C0A12">
        <w:rPr>
          <w:rFonts w:asciiTheme="minorEastAsia" w:eastAsiaTheme="minorEastAsia" w:hAnsiTheme="minorEastAsia" w:cs="宋体" w:hint="eastAsia"/>
          <w:sz w:val="24"/>
        </w:rPr>
        <w:t>2</w:t>
      </w:r>
      <w:r w:rsidR="001A24E4" w:rsidRPr="000C0A12">
        <w:rPr>
          <w:rFonts w:asciiTheme="minorEastAsia" w:eastAsiaTheme="minorEastAsia" w:hAnsiTheme="minorEastAsia" w:cs="宋体"/>
          <w:sz w:val="24"/>
        </w:rPr>
        <w:t>024</w:t>
      </w:r>
      <w:r w:rsidR="001A24E4" w:rsidRPr="000C0A12">
        <w:rPr>
          <w:rFonts w:asciiTheme="minorEastAsia" w:eastAsiaTheme="minorEastAsia" w:hAnsiTheme="minorEastAsia" w:cs="宋体" w:hint="eastAsia"/>
          <w:sz w:val="24"/>
        </w:rPr>
        <w:t>年</w:t>
      </w:r>
      <w:r w:rsidR="004923F4" w:rsidRPr="000C0A12">
        <w:rPr>
          <w:rFonts w:asciiTheme="minorEastAsia" w:eastAsiaTheme="minorEastAsia" w:hAnsiTheme="minorEastAsia" w:cs="宋体" w:hint="eastAsia"/>
          <w:sz w:val="24"/>
        </w:rPr>
        <w:t>前三季度各期</w:t>
      </w:r>
      <w:r w:rsidRPr="000C0A12">
        <w:rPr>
          <w:rFonts w:asciiTheme="minorEastAsia" w:eastAsiaTheme="minorEastAsia" w:hAnsiTheme="minorEastAsia" w:cs="宋体" w:hint="eastAsia"/>
          <w:sz w:val="24"/>
        </w:rPr>
        <w:t>会计差错更正及追溯调整的</w:t>
      </w:r>
      <w:r w:rsidR="0093392C" w:rsidRPr="000C0A12">
        <w:rPr>
          <w:rFonts w:asciiTheme="minorEastAsia" w:eastAsiaTheme="minorEastAsia" w:hAnsiTheme="minorEastAsia" w:cs="宋体" w:hint="eastAsia"/>
          <w:sz w:val="24"/>
        </w:rPr>
        <w:t>议案</w:t>
      </w:r>
      <w:r w:rsidRPr="000C0A12">
        <w:rPr>
          <w:rFonts w:asciiTheme="minorEastAsia" w:eastAsiaTheme="minorEastAsia" w:hAnsiTheme="minorEastAsia" w:cs="宋体" w:hint="eastAsia"/>
          <w:sz w:val="24"/>
        </w:rPr>
        <w:t>》，同意公司根据《企业会计准则第28号</w:t>
      </w:r>
      <w:r w:rsidR="00C46269" w:rsidRPr="00C46269">
        <w:rPr>
          <w:rFonts w:asciiTheme="minorEastAsia" w:eastAsiaTheme="minorEastAsia" w:hAnsiTheme="minorEastAsia" w:cs="宋体" w:hint="eastAsia"/>
          <w:sz w:val="24"/>
        </w:rPr>
        <w:t>——</w:t>
      </w:r>
      <w:r w:rsidRPr="000C0A12">
        <w:rPr>
          <w:rFonts w:asciiTheme="minorEastAsia" w:eastAsiaTheme="minorEastAsia" w:hAnsiTheme="minorEastAsia" w:cs="宋体" w:hint="eastAsia"/>
          <w:sz w:val="24"/>
        </w:rPr>
        <w:t>会计政策、会计估计变更和差错更正》《公开发行证券的公司信息披露编报规则第19号</w:t>
      </w:r>
      <w:r w:rsidR="00C46269" w:rsidRPr="00C46269">
        <w:rPr>
          <w:rFonts w:asciiTheme="minorEastAsia" w:eastAsiaTheme="minorEastAsia" w:hAnsiTheme="minorEastAsia" w:cs="宋体" w:hint="eastAsia"/>
          <w:sz w:val="24"/>
        </w:rPr>
        <w:t>——</w:t>
      </w:r>
      <w:r w:rsidRPr="000C0A12">
        <w:rPr>
          <w:rFonts w:asciiTheme="minorEastAsia" w:eastAsiaTheme="minorEastAsia" w:hAnsiTheme="minorEastAsia" w:cs="宋体" w:hint="eastAsia"/>
          <w:sz w:val="24"/>
        </w:rPr>
        <w:t>财务信息的</w:t>
      </w:r>
      <w:r w:rsidRPr="00083390">
        <w:rPr>
          <w:rFonts w:asciiTheme="minorEastAsia" w:eastAsiaTheme="minorEastAsia" w:hAnsiTheme="minorEastAsia" w:cs="宋体" w:hint="eastAsia"/>
          <w:sz w:val="24"/>
        </w:rPr>
        <w:t>更正及相关披露》的有关规定，对公司</w:t>
      </w:r>
      <w:r w:rsidR="004923F4" w:rsidRPr="004923F4">
        <w:rPr>
          <w:rFonts w:asciiTheme="minorEastAsia" w:eastAsiaTheme="minorEastAsia" w:hAnsiTheme="minorEastAsia"/>
          <w:sz w:val="24"/>
          <w:szCs w:val="24"/>
        </w:rPr>
        <w:t>2024</w:t>
      </w:r>
      <w:r w:rsidR="004923F4" w:rsidRPr="004923F4">
        <w:rPr>
          <w:rFonts w:asciiTheme="minorEastAsia" w:eastAsiaTheme="minorEastAsia" w:hAnsiTheme="minorEastAsia" w:hint="eastAsia"/>
          <w:sz w:val="24"/>
          <w:szCs w:val="24"/>
        </w:rPr>
        <w:t>年前三季度各期</w:t>
      </w:r>
      <w:r w:rsidRPr="00083390">
        <w:rPr>
          <w:rFonts w:asciiTheme="minorEastAsia" w:eastAsiaTheme="minorEastAsia" w:hAnsiTheme="minorEastAsia" w:cs="宋体" w:hint="eastAsia"/>
          <w:sz w:val="24"/>
        </w:rPr>
        <w:t>财务报表项目进行会计差错更正，具体情况如下：</w:t>
      </w:r>
      <w:r w:rsidR="00C46269">
        <w:rPr>
          <w:rFonts w:asciiTheme="minorEastAsia" w:eastAsiaTheme="minorEastAsia" w:hAnsiTheme="minorEastAsia" w:cs="宋体" w:hint="eastAsia"/>
          <w:sz w:val="24"/>
        </w:rPr>
        <w:t xml:space="preserve"> </w:t>
      </w:r>
    </w:p>
    <w:p w14:paraId="307C5F24" w14:textId="75BA72DD" w:rsidR="00882810" w:rsidRPr="00083390" w:rsidRDefault="00882810" w:rsidP="00083390">
      <w:pPr>
        <w:spacing w:beforeLines="50" w:before="156" w:afterLines="50" w:after="156" w:line="360" w:lineRule="auto"/>
        <w:jc w:val="both"/>
        <w:rPr>
          <w:rFonts w:asciiTheme="minorEastAsia" w:eastAsiaTheme="minorEastAsia" w:hAnsiTheme="minorEastAsia"/>
          <w:b/>
          <w:sz w:val="24"/>
          <w:szCs w:val="24"/>
        </w:rPr>
      </w:pPr>
      <w:r w:rsidRPr="00083390">
        <w:rPr>
          <w:rFonts w:asciiTheme="minorEastAsia" w:eastAsiaTheme="minorEastAsia" w:hAnsiTheme="minorEastAsia" w:cs="宋体" w:hint="eastAsia"/>
          <w:b/>
          <w:sz w:val="24"/>
          <w:szCs w:val="24"/>
        </w:rPr>
        <w:t>一、</w:t>
      </w:r>
      <w:r w:rsidR="001A24E4">
        <w:rPr>
          <w:rFonts w:asciiTheme="minorEastAsia" w:eastAsiaTheme="minorEastAsia" w:hAnsiTheme="minorEastAsia" w:cs="宋体" w:hint="eastAsia"/>
          <w:b/>
          <w:sz w:val="24"/>
          <w:szCs w:val="24"/>
        </w:rPr>
        <w:t>2</w:t>
      </w:r>
      <w:r w:rsidR="001A24E4">
        <w:rPr>
          <w:rFonts w:asciiTheme="minorEastAsia" w:eastAsiaTheme="minorEastAsia" w:hAnsiTheme="minorEastAsia" w:cs="宋体"/>
          <w:b/>
          <w:sz w:val="24"/>
          <w:szCs w:val="24"/>
        </w:rPr>
        <w:t>024</w:t>
      </w:r>
      <w:r w:rsidR="001A24E4">
        <w:rPr>
          <w:rFonts w:asciiTheme="minorEastAsia" w:eastAsiaTheme="minorEastAsia" w:hAnsiTheme="minorEastAsia" w:cs="宋体" w:hint="eastAsia"/>
          <w:b/>
          <w:sz w:val="24"/>
          <w:szCs w:val="24"/>
        </w:rPr>
        <w:t>年前三季度</w:t>
      </w:r>
      <w:r w:rsidR="004923F4">
        <w:rPr>
          <w:rFonts w:asciiTheme="minorEastAsia" w:eastAsiaTheme="minorEastAsia" w:hAnsiTheme="minorEastAsia" w:cs="宋体" w:hint="eastAsia"/>
          <w:b/>
          <w:sz w:val="24"/>
          <w:szCs w:val="24"/>
        </w:rPr>
        <w:t>各期财务报表项目</w:t>
      </w:r>
      <w:r w:rsidRPr="00083390">
        <w:rPr>
          <w:rFonts w:asciiTheme="minorEastAsia" w:eastAsiaTheme="minorEastAsia" w:hAnsiTheme="minorEastAsia" w:cs="宋体" w:hint="eastAsia"/>
          <w:b/>
          <w:sz w:val="24"/>
          <w:szCs w:val="24"/>
        </w:rPr>
        <w:t>会计差错更正事项的原因</w:t>
      </w:r>
    </w:p>
    <w:p w14:paraId="4F61FB29" w14:textId="264B09CC" w:rsidR="00A45163" w:rsidRDefault="00251B8A" w:rsidP="00544CB8">
      <w:pPr>
        <w:spacing w:line="360" w:lineRule="auto"/>
        <w:ind w:rightChars="-91" w:right="-191"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251B8A">
        <w:rPr>
          <w:rFonts w:asciiTheme="minorEastAsia" w:eastAsiaTheme="minorEastAsia" w:hAnsiTheme="minorEastAsia" w:hint="eastAsia"/>
          <w:sz w:val="24"/>
          <w:szCs w:val="24"/>
        </w:rPr>
        <w:t>公司</w:t>
      </w:r>
      <w:r w:rsidRPr="00251B8A">
        <w:rPr>
          <w:rFonts w:asciiTheme="minorEastAsia" w:eastAsiaTheme="minorEastAsia" w:hAnsiTheme="minorEastAsia"/>
          <w:sz w:val="24"/>
          <w:szCs w:val="24"/>
        </w:rPr>
        <w:t>2024</w:t>
      </w:r>
      <w:r w:rsidRPr="00251B8A">
        <w:rPr>
          <w:rFonts w:asciiTheme="minorEastAsia" w:eastAsiaTheme="minorEastAsia" w:hAnsiTheme="minorEastAsia" w:hint="eastAsia"/>
          <w:sz w:val="24"/>
          <w:szCs w:val="24"/>
        </w:rPr>
        <w:t>年开展了光伏电池片和组件业务，按照《企业会计准则第</w:t>
      </w:r>
      <w:r w:rsidRPr="00251B8A">
        <w:rPr>
          <w:rFonts w:asciiTheme="minorEastAsia" w:eastAsiaTheme="minorEastAsia" w:hAnsiTheme="minorEastAsia"/>
          <w:sz w:val="24"/>
          <w:szCs w:val="24"/>
        </w:rPr>
        <w:t>14</w:t>
      </w:r>
      <w:r w:rsidRPr="00251B8A">
        <w:rPr>
          <w:rFonts w:asciiTheme="minorEastAsia" w:eastAsiaTheme="minorEastAsia" w:hAnsiTheme="minorEastAsia" w:hint="eastAsia"/>
          <w:sz w:val="24"/>
          <w:szCs w:val="24"/>
        </w:rPr>
        <w:t>号——收入》相关规定，公司判断该业务采用总额法确认收入。在后续业务履约过程中</w:t>
      </w:r>
      <w:bookmarkStart w:id="1" w:name="_GoBack"/>
      <w:bookmarkEnd w:id="1"/>
      <w:r w:rsidRPr="00251B8A">
        <w:rPr>
          <w:rFonts w:asciiTheme="minorEastAsia" w:eastAsiaTheme="minorEastAsia" w:hAnsiTheme="minorEastAsia" w:hint="eastAsia"/>
          <w:sz w:val="24"/>
          <w:szCs w:val="24"/>
        </w:rPr>
        <w:t>，公司综合考虑了相关事实与情况，包括</w:t>
      </w:r>
      <w:r w:rsidR="0032618C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251B8A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251B8A">
        <w:rPr>
          <w:rFonts w:asciiTheme="minorEastAsia" w:eastAsiaTheme="minorEastAsia" w:hAnsiTheme="minorEastAsia"/>
          <w:sz w:val="24"/>
          <w:szCs w:val="24"/>
        </w:rPr>
        <w:t>1</w:t>
      </w:r>
      <w:r w:rsidRPr="00251B8A">
        <w:rPr>
          <w:rFonts w:asciiTheme="minorEastAsia" w:eastAsiaTheme="minorEastAsia" w:hAnsiTheme="minorEastAsia" w:hint="eastAsia"/>
          <w:sz w:val="24"/>
          <w:szCs w:val="24"/>
        </w:rPr>
        <w:t>）企业是否承担向客户转让商品的主要责任</w:t>
      </w:r>
      <w:r w:rsidR="0032618C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Pr="00251B8A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251B8A">
        <w:rPr>
          <w:rFonts w:asciiTheme="minorEastAsia" w:eastAsiaTheme="minorEastAsia" w:hAnsiTheme="minorEastAsia"/>
          <w:sz w:val="24"/>
          <w:szCs w:val="24"/>
        </w:rPr>
        <w:t>2</w:t>
      </w:r>
      <w:r w:rsidRPr="00251B8A">
        <w:rPr>
          <w:rFonts w:asciiTheme="minorEastAsia" w:eastAsiaTheme="minorEastAsia" w:hAnsiTheme="minorEastAsia" w:hint="eastAsia"/>
          <w:sz w:val="24"/>
          <w:szCs w:val="24"/>
        </w:rPr>
        <w:t>）企业是否在转让商品之前或之后承担了该商品的存货风险；</w:t>
      </w:r>
      <w:r w:rsidR="0032618C">
        <w:rPr>
          <w:rFonts w:asciiTheme="minorEastAsia" w:eastAsiaTheme="minorEastAsia" w:hAnsiTheme="minorEastAsia" w:hint="eastAsia"/>
          <w:sz w:val="24"/>
          <w:szCs w:val="24"/>
        </w:rPr>
        <w:t>（3</w:t>
      </w:r>
      <w:r w:rsidRPr="00251B8A">
        <w:rPr>
          <w:rFonts w:asciiTheme="minorEastAsia" w:eastAsiaTheme="minorEastAsia" w:hAnsiTheme="minorEastAsia" w:hint="eastAsia"/>
          <w:sz w:val="24"/>
          <w:szCs w:val="24"/>
        </w:rPr>
        <w:t>）企业是否有权自主决定所交易商品的价格。经公司审慎分析，并结合审计机构意见，</w:t>
      </w:r>
      <w:r>
        <w:rPr>
          <w:rFonts w:asciiTheme="minorEastAsia" w:eastAsiaTheme="minorEastAsia" w:hAnsiTheme="minorEastAsia" w:hint="eastAsia"/>
          <w:sz w:val="24"/>
          <w:szCs w:val="24"/>
        </w:rPr>
        <w:t>基于谨慎性原则，公司对上述业务由“总额法”调整为“净额法”核算，</w:t>
      </w:r>
      <w:r w:rsidR="00D624D9" w:rsidRPr="00D624D9">
        <w:rPr>
          <w:rFonts w:asciiTheme="minorEastAsia" w:eastAsiaTheme="minorEastAsia" w:hAnsiTheme="minorEastAsia" w:hint="eastAsia"/>
          <w:sz w:val="24"/>
          <w:szCs w:val="24"/>
        </w:rPr>
        <w:t>对涉及的会计期间</w:t>
      </w:r>
      <w:r w:rsidR="00D624D9" w:rsidRPr="00D624D9">
        <w:rPr>
          <w:rFonts w:asciiTheme="minorEastAsia" w:eastAsiaTheme="minorEastAsia" w:hAnsiTheme="minorEastAsia"/>
          <w:sz w:val="24"/>
          <w:szCs w:val="24"/>
        </w:rPr>
        <w:t>2024</w:t>
      </w:r>
      <w:r w:rsidR="00D624D9" w:rsidRPr="00D624D9">
        <w:rPr>
          <w:rFonts w:asciiTheme="minorEastAsia" w:eastAsiaTheme="minorEastAsia" w:hAnsiTheme="minorEastAsia" w:hint="eastAsia"/>
          <w:sz w:val="24"/>
          <w:szCs w:val="24"/>
        </w:rPr>
        <w:t>年第一季度报告、</w:t>
      </w:r>
      <w:r w:rsidR="00D624D9" w:rsidRPr="00D624D9">
        <w:rPr>
          <w:rFonts w:asciiTheme="minorEastAsia" w:eastAsiaTheme="minorEastAsia" w:hAnsiTheme="minorEastAsia"/>
          <w:sz w:val="24"/>
          <w:szCs w:val="24"/>
        </w:rPr>
        <w:t>2024</w:t>
      </w:r>
      <w:r w:rsidR="00D624D9" w:rsidRPr="00D624D9">
        <w:rPr>
          <w:rFonts w:asciiTheme="minorEastAsia" w:eastAsiaTheme="minorEastAsia" w:hAnsiTheme="minorEastAsia" w:hint="eastAsia"/>
          <w:sz w:val="24"/>
          <w:szCs w:val="24"/>
        </w:rPr>
        <w:t>年半年度、</w:t>
      </w:r>
      <w:r w:rsidR="00D624D9" w:rsidRPr="00D624D9">
        <w:rPr>
          <w:rFonts w:asciiTheme="minorEastAsia" w:eastAsiaTheme="minorEastAsia" w:hAnsiTheme="minorEastAsia"/>
          <w:sz w:val="24"/>
          <w:szCs w:val="24"/>
        </w:rPr>
        <w:t>2024</w:t>
      </w:r>
      <w:r w:rsidR="00D624D9" w:rsidRPr="00D624D9">
        <w:rPr>
          <w:rFonts w:asciiTheme="minorEastAsia" w:eastAsiaTheme="minorEastAsia" w:hAnsiTheme="minorEastAsia" w:hint="eastAsia"/>
          <w:sz w:val="24"/>
          <w:szCs w:val="24"/>
        </w:rPr>
        <w:t>年第三季度相关报表科目采用追溯重述法进行更正调整。</w:t>
      </w:r>
    </w:p>
    <w:p w14:paraId="4A6BF8A5" w14:textId="3C5DD8C6" w:rsidR="00882810" w:rsidRPr="006D38D3" w:rsidRDefault="00882810" w:rsidP="00251B8A">
      <w:pPr>
        <w:spacing w:beforeLines="50" w:before="156" w:afterLines="50" w:after="156" w:line="360" w:lineRule="auto"/>
        <w:jc w:val="both"/>
        <w:rPr>
          <w:rFonts w:asciiTheme="minorEastAsia" w:eastAsiaTheme="minorEastAsia" w:hAnsiTheme="minorEastAsia" w:cs="宋体"/>
          <w:b/>
          <w:sz w:val="24"/>
        </w:rPr>
      </w:pPr>
      <w:r w:rsidRPr="00251B8A">
        <w:rPr>
          <w:rFonts w:asciiTheme="minorEastAsia" w:eastAsiaTheme="minorEastAsia" w:hAnsiTheme="minorEastAsia" w:cs="宋体" w:hint="eastAsia"/>
          <w:b/>
          <w:sz w:val="24"/>
          <w:szCs w:val="24"/>
        </w:rPr>
        <w:t>二</w:t>
      </w:r>
      <w:r w:rsidRPr="006D38D3">
        <w:rPr>
          <w:rFonts w:asciiTheme="minorEastAsia" w:eastAsiaTheme="minorEastAsia" w:hAnsiTheme="minorEastAsia" w:cs="宋体" w:hint="eastAsia"/>
          <w:b/>
          <w:sz w:val="24"/>
        </w:rPr>
        <w:t>、</w:t>
      </w:r>
      <w:r w:rsidR="00B31787" w:rsidRPr="00B31787">
        <w:rPr>
          <w:rFonts w:asciiTheme="minorEastAsia" w:eastAsiaTheme="minorEastAsia" w:hAnsiTheme="minorEastAsia" w:cs="宋体" w:hint="eastAsia"/>
          <w:b/>
          <w:sz w:val="24"/>
        </w:rPr>
        <w:t>会计差错更正</w:t>
      </w:r>
      <w:r w:rsidRPr="006D38D3">
        <w:rPr>
          <w:rFonts w:asciiTheme="minorEastAsia" w:eastAsiaTheme="minorEastAsia" w:hAnsiTheme="minorEastAsia" w:cs="宋体"/>
          <w:b/>
          <w:sz w:val="24"/>
        </w:rPr>
        <w:t>事项对财务报表的影响</w:t>
      </w:r>
    </w:p>
    <w:bookmarkEnd w:id="0"/>
    <w:p w14:paraId="09B233E3" w14:textId="3738D81E" w:rsidR="00EB2A0A" w:rsidRDefault="00EB2A0A" w:rsidP="004923F4">
      <w:pPr>
        <w:pStyle w:val="Bodytext10"/>
        <w:spacing w:line="360" w:lineRule="auto"/>
        <w:jc w:val="both"/>
        <w:rPr>
          <w:rFonts w:asciiTheme="minorEastAsia" w:eastAsiaTheme="minorEastAsia" w:hAnsiTheme="minorEastAsia" w:cs="Arial"/>
          <w:snapToGrid w:val="0"/>
          <w:color w:val="000000"/>
          <w:kern w:val="0"/>
          <w:sz w:val="24"/>
          <w:szCs w:val="24"/>
          <w:lang w:val="en-US" w:eastAsia="zh-CN" w:bidi="ar-SA"/>
        </w:rPr>
      </w:pPr>
      <w:r w:rsidRPr="00EB2A0A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本次会计差错更正及追溯调整对</w:t>
      </w:r>
      <w:r w:rsidR="004923F4" w:rsidRPr="004923F4">
        <w:rPr>
          <w:rFonts w:asciiTheme="minorEastAsia" w:eastAsiaTheme="minorEastAsia" w:hAnsiTheme="minorEastAsia" w:cs="Arial"/>
          <w:snapToGrid w:val="0"/>
          <w:color w:val="000000"/>
          <w:kern w:val="0"/>
          <w:sz w:val="24"/>
          <w:szCs w:val="24"/>
          <w:lang w:val="en-US" w:eastAsia="zh-CN" w:bidi="ar-SA"/>
        </w:rPr>
        <w:t>2024</w:t>
      </w:r>
      <w:r w:rsidR="004923F4" w:rsidRPr="004923F4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年前三季度各期财务报表项目</w:t>
      </w:r>
      <w:r w:rsidRPr="00EB2A0A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的具体影响数据如下（金额单位为人民币元</w:t>
      </w:r>
      <w:r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）：</w:t>
      </w:r>
    </w:p>
    <w:p w14:paraId="14D080D9" w14:textId="77777777" w:rsidR="0032618C" w:rsidRDefault="0032618C">
      <w:pPr>
        <w:kinsoku/>
        <w:autoSpaceDE/>
        <w:autoSpaceDN/>
        <w:adjustRightInd/>
        <w:snapToGrid/>
        <w:textAlignment w:val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br w:type="page"/>
      </w:r>
    </w:p>
    <w:p w14:paraId="7FF55E0F" w14:textId="27C3924E" w:rsidR="00EB2A0A" w:rsidRDefault="00EB2A0A" w:rsidP="000D7879">
      <w:pPr>
        <w:pStyle w:val="Bodytext10"/>
        <w:spacing w:before="240" w:line="360" w:lineRule="auto"/>
        <w:ind w:firstLine="499"/>
        <w:jc w:val="both"/>
        <w:rPr>
          <w:rFonts w:asciiTheme="minorEastAsia" w:eastAsiaTheme="minorEastAsia" w:hAnsiTheme="minorEastAsia" w:cs="Arial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lastRenderedPageBreak/>
        <w:t>1</w:t>
      </w:r>
      <w:r w:rsidR="00BD4EC1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．</w:t>
      </w:r>
      <w:r w:rsidRPr="00EB2A0A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对</w:t>
      </w:r>
      <w:r w:rsidRPr="00EB2A0A">
        <w:rPr>
          <w:rFonts w:asciiTheme="minorEastAsia" w:eastAsiaTheme="minorEastAsia" w:hAnsiTheme="minorEastAsia" w:cs="Arial"/>
          <w:snapToGrid w:val="0"/>
          <w:color w:val="000000"/>
          <w:kern w:val="0"/>
          <w:sz w:val="24"/>
          <w:szCs w:val="24"/>
          <w:lang w:val="en-US" w:eastAsia="zh-CN" w:bidi="ar-SA"/>
        </w:rPr>
        <w:t>2024</w:t>
      </w:r>
      <w:r w:rsidRPr="00EB2A0A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年第一季度报告合并</w:t>
      </w:r>
      <w:r w:rsidR="00B31787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利润表</w:t>
      </w:r>
      <w:r w:rsidRPr="00EB2A0A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的影</w:t>
      </w:r>
      <w:r w:rsidR="000D7879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响</w:t>
      </w: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2075"/>
        <w:gridCol w:w="2076"/>
        <w:gridCol w:w="2076"/>
      </w:tblGrid>
      <w:tr w:rsidR="00EB2A0A" w:rsidRPr="000D7879" w14:paraId="02F8C693" w14:textId="77777777" w:rsidTr="000D7879">
        <w:tc>
          <w:tcPr>
            <w:tcW w:w="2075" w:type="dxa"/>
          </w:tcPr>
          <w:p w14:paraId="1D9D4EA3" w14:textId="6463BF30" w:rsidR="00EB2A0A" w:rsidRPr="000D7879" w:rsidRDefault="00EB2A0A" w:rsidP="000D7879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0D7879">
              <w:rPr>
                <w:rFonts w:asciiTheme="minorEastAsia" w:eastAsiaTheme="minorEastAsia" w:hAnsiTheme="minorEastAsia" w:cs="Arial" w:hint="eastAsia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报表项目</w:t>
            </w:r>
          </w:p>
        </w:tc>
        <w:tc>
          <w:tcPr>
            <w:tcW w:w="2075" w:type="dxa"/>
          </w:tcPr>
          <w:p w14:paraId="36DE94D0" w14:textId="178FEBDC" w:rsidR="00EB2A0A" w:rsidRPr="000D7879" w:rsidRDefault="00EB2A0A" w:rsidP="000D7879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0D7879">
              <w:rPr>
                <w:rFonts w:asciiTheme="minorEastAsia" w:eastAsiaTheme="minorEastAsia" w:hAnsiTheme="minorEastAsia" w:cs="Arial" w:hint="eastAsia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更正</w:t>
            </w:r>
            <w:proofErr w:type="gramStart"/>
            <w:r w:rsidRPr="000D7879">
              <w:rPr>
                <w:rFonts w:asciiTheme="minorEastAsia" w:eastAsiaTheme="minorEastAsia" w:hAnsiTheme="minorEastAsia" w:cs="Arial" w:hint="eastAsia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前金额</w:t>
            </w:r>
            <w:proofErr w:type="gramEnd"/>
          </w:p>
        </w:tc>
        <w:tc>
          <w:tcPr>
            <w:tcW w:w="2076" w:type="dxa"/>
          </w:tcPr>
          <w:p w14:paraId="13FFC1FD" w14:textId="74F0FBFF" w:rsidR="00EB2A0A" w:rsidRPr="000D7879" w:rsidRDefault="00EB2A0A" w:rsidP="000D7879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0D7879">
              <w:rPr>
                <w:rFonts w:asciiTheme="minorEastAsia" w:eastAsiaTheme="minorEastAsia" w:hAnsiTheme="minorEastAsia" w:cs="Arial" w:hint="eastAsia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更正金额</w:t>
            </w:r>
          </w:p>
        </w:tc>
        <w:tc>
          <w:tcPr>
            <w:tcW w:w="2076" w:type="dxa"/>
          </w:tcPr>
          <w:p w14:paraId="55C1B2E4" w14:textId="275407EA" w:rsidR="00EB2A0A" w:rsidRPr="000D7879" w:rsidRDefault="00EB2A0A" w:rsidP="000D7879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0D7879">
              <w:rPr>
                <w:rFonts w:asciiTheme="minorEastAsia" w:eastAsiaTheme="minorEastAsia" w:hAnsiTheme="minorEastAsia" w:cs="Arial" w:hint="eastAsia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更正后金额</w:t>
            </w:r>
          </w:p>
        </w:tc>
      </w:tr>
      <w:tr w:rsidR="00533F9A" w:rsidRPr="000D7879" w14:paraId="56F398E6" w14:textId="77777777" w:rsidTr="00C15301">
        <w:tc>
          <w:tcPr>
            <w:tcW w:w="2075" w:type="dxa"/>
            <w:vAlign w:val="center"/>
          </w:tcPr>
          <w:p w14:paraId="1CE69E8A" w14:textId="0651489D" w:rsidR="00533F9A" w:rsidRPr="000D7879" w:rsidRDefault="00533F9A" w:rsidP="00533F9A">
            <w:pPr>
              <w:pStyle w:val="Bodytext10"/>
              <w:spacing w:line="360" w:lineRule="auto"/>
              <w:ind w:firstLine="0"/>
              <w:jc w:val="both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0D7879">
              <w:rPr>
                <w:rFonts w:asciiTheme="minorEastAsia" w:eastAsiaTheme="minorEastAsia" w:hAnsiTheme="minorEastAsia"/>
                <w:sz w:val="21"/>
                <w:szCs w:val="21"/>
              </w:rPr>
              <w:t>一、营业总收入</w:t>
            </w:r>
          </w:p>
        </w:tc>
        <w:tc>
          <w:tcPr>
            <w:tcW w:w="2075" w:type="dxa"/>
          </w:tcPr>
          <w:p w14:paraId="565CE342" w14:textId="0315788F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533F9A"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840,308,434.86</w:t>
            </w:r>
          </w:p>
        </w:tc>
        <w:tc>
          <w:tcPr>
            <w:tcW w:w="2076" w:type="dxa"/>
          </w:tcPr>
          <w:p w14:paraId="448744A0" w14:textId="572C81A1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533F9A"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-281,011,648.77</w:t>
            </w:r>
          </w:p>
        </w:tc>
        <w:tc>
          <w:tcPr>
            <w:tcW w:w="2076" w:type="dxa"/>
          </w:tcPr>
          <w:p w14:paraId="14608C50" w14:textId="5817B3C3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533F9A"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559,296,786.09</w:t>
            </w:r>
          </w:p>
        </w:tc>
      </w:tr>
      <w:tr w:rsidR="00533F9A" w:rsidRPr="000D7879" w14:paraId="71BF8853" w14:textId="77777777" w:rsidTr="00C15301">
        <w:tc>
          <w:tcPr>
            <w:tcW w:w="2075" w:type="dxa"/>
            <w:vAlign w:val="center"/>
          </w:tcPr>
          <w:p w14:paraId="5A3DA677" w14:textId="07F8EC1A" w:rsidR="00533F9A" w:rsidRPr="000D7879" w:rsidRDefault="00533F9A" w:rsidP="00533F9A">
            <w:pPr>
              <w:pStyle w:val="Bodytext10"/>
              <w:spacing w:line="360" w:lineRule="auto"/>
              <w:ind w:firstLine="0"/>
              <w:jc w:val="both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0D7879">
              <w:rPr>
                <w:rFonts w:asciiTheme="minorEastAsia" w:eastAsiaTheme="minorEastAsia" w:hAnsiTheme="minorEastAsia"/>
                <w:sz w:val="21"/>
                <w:szCs w:val="21"/>
              </w:rPr>
              <w:t>其中：营业收入</w:t>
            </w:r>
          </w:p>
        </w:tc>
        <w:tc>
          <w:tcPr>
            <w:tcW w:w="2075" w:type="dxa"/>
          </w:tcPr>
          <w:p w14:paraId="0A280730" w14:textId="61A2D622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533F9A"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840,308,434.86</w:t>
            </w:r>
          </w:p>
        </w:tc>
        <w:tc>
          <w:tcPr>
            <w:tcW w:w="2076" w:type="dxa"/>
          </w:tcPr>
          <w:p w14:paraId="3CA87BC1" w14:textId="255199FE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533F9A"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-281,011,648.77</w:t>
            </w:r>
          </w:p>
        </w:tc>
        <w:tc>
          <w:tcPr>
            <w:tcW w:w="2076" w:type="dxa"/>
          </w:tcPr>
          <w:p w14:paraId="26A0613F" w14:textId="707BE742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533F9A"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559,296,786.09</w:t>
            </w:r>
          </w:p>
        </w:tc>
      </w:tr>
      <w:tr w:rsidR="00533F9A" w:rsidRPr="000D7879" w14:paraId="16B393B5" w14:textId="77777777" w:rsidTr="00C15301">
        <w:tc>
          <w:tcPr>
            <w:tcW w:w="2075" w:type="dxa"/>
            <w:vAlign w:val="center"/>
          </w:tcPr>
          <w:p w14:paraId="4EAF81B7" w14:textId="56E9E1FB" w:rsidR="00533F9A" w:rsidRPr="000D7879" w:rsidRDefault="00533F9A" w:rsidP="00533F9A">
            <w:pPr>
              <w:pStyle w:val="Bodytext10"/>
              <w:spacing w:line="360" w:lineRule="auto"/>
              <w:ind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879">
              <w:rPr>
                <w:rFonts w:asciiTheme="minorEastAsia" w:eastAsiaTheme="minorEastAsia" w:hAnsiTheme="minorEastAsia"/>
                <w:sz w:val="21"/>
                <w:szCs w:val="21"/>
              </w:rPr>
              <w:t>二、营业总成本</w:t>
            </w:r>
          </w:p>
        </w:tc>
        <w:tc>
          <w:tcPr>
            <w:tcW w:w="2075" w:type="dxa"/>
          </w:tcPr>
          <w:p w14:paraId="3E102618" w14:textId="3B71803A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533F9A"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1,023,971,609.94</w:t>
            </w:r>
          </w:p>
        </w:tc>
        <w:tc>
          <w:tcPr>
            <w:tcW w:w="2076" w:type="dxa"/>
          </w:tcPr>
          <w:p w14:paraId="0C922DAE" w14:textId="1AE30C6A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533F9A"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-281,011,648.77</w:t>
            </w:r>
          </w:p>
        </w:tc>
        <w:tc>
          <w:tcPr>
            <w:tcW w:w="2076" w:type="dxa"/>
          </w:tcPr>
          <w:p w14:paraId="5EEF2036" w14:textId="794CC945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533F9A"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742,959,961.17</w:t>
            </w:r>
          </w:p>
        </w:tc>
      </w:tr>
      <w:tr w:rsidR="00533F9A" w:rsidRPr="000D7879" w14:paraId="21BD92BB" w14:textId="77777777" w:rsidTr="00C15301">
        <w:tc>
          <w:tcPr>
            <w:tcW w:w="2075" w:type="dxa"/>
            <w:vAlign w:val="center"/>
          </w:tcPr>
          <w:p w14:paraId="5CC18394" w14:textId="4089AA56" w:rsidR="00533F9A" w:rsidRPr="000D7879" w:rsidRDefault="00533F9A" w:rsidP="00533F9A">
            <w:pPr>
              <w:pStyle w:val="Bodytext10"/>
              <w:spacing w:line="360" w:lineRule="auto"/>
              <w:ind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879">
              <w:rPr>
                <w:rFonts w:asciiTheme="minorEastAsia" w:eastAsiaTheme="minorEastAsia" w:hAnsiTheme="minorEastAsia"/>
                <w:sz w:val="21"/>
                <w:szCs w:val="21"/>
              </w:rPr>
              <w:t>其中：营业成本</w:t>
            </w:r>
          </w:p>
        </w:tc>
        <w:tc>
          <w:tcPr>
            <w:tcW w:w="2075" w:type="dxa"/>
          </w:tcPr>
          <w:p w14:paraId="06E1A6C7" w14:textId="210642B4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533F9A"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737,895,966.62</w:t>
            </w:r>
          </w:p>
        </w:tc>
        <w:tc>
          <w:tcPr>
            <w:tcW w:w="2076" w:type="dxa"/>
          </w:tcPr>
          <w:p w14:paraId="19C7C3E3" w14:textId="27D1982A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533F9A"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-270,784,162.08</w:t>
            </w:r>
          </w:p>
        </w:tc>
        <w:tc>
          <w:tcPr>
            <w:tcW w:w="2076" w:type="dxa"/>
          </w:tcPr>
          <w:p w14:paraId="1FB299A8" w14:textId="4BD78F82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533F9A"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467,111,804.54</w:t>
            </w:r>
          </w:p>
        </w:tc>
      </w:tr>
      <w:tr w:rsidR="00533F9A" w:rsidRPr="000D7879" w14:paraId="4D784EFB" w14:textId="77777777" w:rsidTr="00C15301">
        <w:tc>
          <w:tcPr>
            <w:tcW w:w="2075" w:type="dxa"/>
            <w:vAlign w:val="center"/>
          </w:tcPr>
          <w:p w14:paraId="01E1A484" w14:textId="22DCAD1D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879">
              <w:rPr>
                <w:rFonts w:asciiTheme="minorEastAsia" w:eastAsiaTheme="minorEastAsia" w:hAnsiTheme="minorEastAsia"/>
                <w:sz w:val="21"/>
                <w:szCs w:val="21"/>
              </w:rPr>
              <w:t>销售费用</w:t>
            </w:r>
          </w:p>
        </w:tc>
        <w:tc>
          <w:tcPr>
            <w:tcW w:w="2075" w:type="dxa"/>
          </w:tcPr>
          <w:p w14:paraId="487102D7" w14:textId="1357F0A1" w:rsidR="00533F9A" w:rsidRPr="00533F9A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533F9A"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49,896,769.45</w:t>
            </w:r>
          </w:p>
        </w:tc>
        <w:tc>
          <w:tcPr>
            <w:tcW w:w="2076" w:type="dxa"/>
          </w:tcPr>
          <w:p w14:paraId="3286D65D" w14:textId="1BFD4272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533F9A"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-10,227,486.69</w:t>
            </w:r>
          </w:p>
        </w:tc>
        <w:tc>
          <w:tcPr>
            <w:tcW w:w="2076" w:type="dxa"/>
          </w:tcPr>
          <w:p w14:paraId="79DA799C" w14:textId="258916FA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533F9A"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39,669,282.76</w:t>
            </w:r>
          </w:p>
        </w:tc>
      </w:tr>
    </w:tbl>
    <w:p w14:paraId="312014C0" w14:textId="4FBC977A" w:rsidR="00EB2A0A" w:rsidRDefault="00EB2A0A" w:rsidP="000D7879">
      <w:pPr>
        <w:pStyle w:val="Bodytext10"/>
        <w:spacing w:before="240" w:line="360" w:lineRule="auto"/>
        <w:ind w:firstLine="499"/>
        <w:jc w:val="both"/>
        <w:rPr>
          <w:rFonts w:asciiTheme="minorEastAsia" w:eastAsiaTheme="minorEastAsia" w:hAnsiTheme="minorEastAsia" w:cs="Arial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2</w:t>
      </w:r>
      <w:r w:rsidR="00BD4EC1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．</w:t>
      </w:r>
      <w:r w:rsidRPr="00EB2A0A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对</w:t>
      </w:r>
      <w:r w:rsidRPr="00EB2A0A">
        <w:rPr>
          <w:rFonts w:asciiTheme="minorEastAsia" w:eastAsiaTheme="minorEastAsia" w:hAnsiTheme="minorEastAsia" w:cs="Arial"/>
          <w:snapToGrid w:val="0"/>
          <w:color w:val="000000"/>
          <w:kern w:val="0"/>
          <w:sz w:val="24"/>
          <w:szCs w:val="24"/>
          <w:lang w:val="en-US" w:eastAsia="zh-CN" w:bidi="ar-SA"/>
        </w:rPr>
        <w:t>2024</w:t>
      </w:r>
      <w:r w:rsidRPr="00EB2A0A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年</w:t>
      </w:r>
      <w:r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半年</w:t>
      </w:r>
      <w:r w:rsidRPr="00EB2A0A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度报告</w:t>
      </w:r>
      <w:r w:rsidR="00B31787" w:rsidRPr="00EB2A0A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合并</w:t>
      </w:r>
      <w:r w:rsidR="00B31787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利润表</w:t>
      </w:r>
      <w:r w:rsidRPr="00EB2A0A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的影</w:t>
      </w:r>
      <w:r w:rsidR="000D7879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响</w:t>
      </w: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2075"/>
        <w:gridCol w:w="2076"/>
        <w:gridCol w:w="2076"/>
      </w:tblGrid>
      <w:tr w:rsidR="000D7879" w:rsidRPr="000D7879" w14:paraId="611F9163" w14:textId="77777777" w:rsidTr="00BC03AB">
        <w:tc>
          <w:tcPr>
            <w:tcW w:w="2075" w:type="dxa"/>
            <w:shd w:val="clear" w:color="auto" w:fill="auto"/>
          </w:tcPr>
          <w:p w14:paraId="723EA007" w14:textId="77777777" w:rsidR="000D7879" w:rsidRPr="000D7879" w:rsidRDefault="000D7879" w:rsidP="007D237F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0D7879">
              <w:rPr>
                <w:rFonts w:asciiTheme="minorEastAsia" w:eastAsiaTheme="minorEastAsia" w:hAnsiTheme="minorEastAsia" w:cs="Arial" w:hint="eastAsia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报表项目</w:t>
            </w:r>
          </w:p>
        </w:tc>
        <w:tc>
          <w:tcPr>
            <w:tcW w:w="2075" w:type="dxa"/>
            <w:shd w:val="clear" w:color="auto" w:fill="auto"/>
          </w:tcPr>
          <w:p w14:paraId="678E10B8" w14:textId="77777777" w:rsidR="000D7879" w:rsidRPr="000D7879" w:rsidRDefault="000D7879" w:rsidP="007D237F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0D7879">
              <w:rPr>
                <w:rFonts w:asciiTheme="minorEastAsia" w:eastAsiaTheme="minorEastAsia" w:hAnsiTheme="minorEastAsia" w:cs="Arial" w:hint="eastAsia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更正</w:t>
            </w:r>
            <w:proofErr w:type="gramStart"/>
            <w:r w:rsidRPr="000D7879">
              <w:rPr>
                <w:rFonts w:asciiTheme="minorEastAsia" w:eastAsiaTheme="minorEastAsia" w:hAnsiTheme="minorEastAsia" w:cs="Arial" w:hint="eastAsia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前金额</w:t>
            </w:r>
            <w:proofErr w:type="gramEnd"/>
          </w:p>
        </w:tc>
        <w:tc>
          <w:tcPr>
            <w:tcW w:w="2076" w:type="dxa"/>
            <w:shd w:val="clear" w:color="auto" w:fill="auto"/>
          </w:tcPr>
          <w:p w14:paraId="50245D80" w14:textId="77777777" w:rsidR="000D7879" w:rsidRPr="000D7879" w:rsidRDefault="000D7879" w:rsidP="007D237F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0D7879">
              <w:rPr>
                <w:rFonts w:asciiTheme="minorEastAsia" w:eastAsiaTheme="minorEastAsia" w:hAnsiTheme="minorEastAsia" w:cs="Arial" w:hint="eastAsia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更正金额</w:t>
            </w:r>
          </w:p>
        </w:tc>
        <w:tc>
          <w:tcPr>
            <w:tcW w:w="2076" w:type="dxa"/>
            <w:shd w:val="clear" w:color="auto" w:fill="auto"/>
          </w:tcPr>
          <w:p w14:paraId="1E23DE9B" w14:textId="77777777" w:rsidR="000D7879" w:rsidRPr="000D7879" w:rsidRDefault="000D7879" w:rsidP="007D237F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0D7879">
              <w:rPr>
                <w:rFonts w:asciiTheme="minorEastAsia" w:eastAsiaTheme="minorEastAsia" w:hAnsiTheme="minorEastAsia" w:cs="Arial" w:hint="eastAsia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更正后金额</w:t>
            </w:r>
          </w:p>
        </w:tc>
      </w:tr>
      <w:tr w:rsidR="00533F9A" w:rsidRPr="000D7879" w14:paraId="66F50514" w14:textId="77777777" w:rsidTr="00BC03AB">
        <w:tc>
          <w:tcPr>
            <w:tcW w:w="2075" w:type="dxa"/>
            <w:shd w:val="clear" w:color="auto" w:fill="auto"/>
            <w:vAlign w:val="center"/>
          </w:tcPr>
          <w:p w14:paraId="13195BD5" w14:textId="77777777" w:rsidR="00533F9A" w:rsidRPr="000D7879" w:rsidRDefault="00533F9A" w:rsidP="00533F9A">
            <w:pPr>
              <w:pStyle w:val="Bodytext10"/>
              <w:spacing w:line="360" w:lineRule="auto"/>
              <w:ind w:firstLine="0"/>
              <w:jc w:val="both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0D7879">
              <w:rPr>
                <w:rFonts w:asciiTheme="minorEastAsia" w:eastAsiaTheme="minorEastAsia" w:hAnsiTheme="minorEastAsia"/>
                <w:sz w:val="21"/>
                <w:szCs w:val="21"/>
              </w:rPr>
              <w:t>一、营业总收入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EE4BE30" w14:textId="1C396C3F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1,818,844,053.03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861200A" w14:textId="6CFA70CF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-558,197,704.23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116E8FE" w14:textId="07E06703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1,260,646,348.80</w:t>
            </w:r>
          </w:p>
        </w:tc>
      </w:tr>
      <w:tr w:rsidR="00533F9A" w:rsidRPr="000D7879" w14:paraId="2C67821B" w14:textId="77777777" w:rsidTr="00BC03AB">
        <w:tc>
          <w:tcPr>
            <w:tcW w:w="2075" w:type="dxa"/>
            <w:shd w:val="clear" w:color="auto" w:fill="auto"/>
            <w:vAlign w:val="center"/>
          </w:tcPr>
          <w:p w14:paraId="60D0C1EE" w14:textId="77777777" w:rsidR="00533F9A" w:rsidRPr="000D7879" w:rsidRDefault="00533F9A" w:rsidP="00533F9A">
            <w:pPr>
              <w:pStyle w:val="Bodytext10"/>
              <w:spacing w:line="360" w:lineRule="auto"/>
              <w:ind w:firstLine="0"/>
              <w:jc w:val="both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0D7879">
              <w:rPr>
                <w:rFonts w:asciiTheme="minorEastAsia" w:eastAsiaTheme="minorEastAsia" w:hAnsiTheme="minorEastAsia"/>
                <w:sz w:val="21"/>
                <w:szCs w:val="21"/>
              </w:rPr>
              <w:t>其中：营业收入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ACC1D2" w14:textId="77DCA838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1,818,844,053.03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5946084" w14:textId="6B8A91FB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-558,197,704.23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8478FE1" w14:textId="273AD73D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1,260,646,348.80</w:t>
            </w:r>
          </w:p>
        </w:tc>
      </w:tr>
      <w:tr w:rsidR="00533F9A" w:rsidRPr="000D7879" w14:paraId="59F7C21B" w14:textId="77777777" w:rsidTr="00BC03AB">
        <w:tc>
          <w:tcPr>
            <w:tcW w:w="2075" w:type="dxa"/>
            <w:shd w:val="clear" w:color="auto" w:fill="auto"/>
            <w:vAlign w:val="center"/>
          </w:tcPr>
          <w:p w14:paraId="19F717B5" w14:textId="77777777" w:rsidR="00533F9A" w:rsidRPr="000D7879" w:rsidRDefault="00533F9A" w:rsidP="00533F9A">
            <w:pPr>
              <w:pStyle w:val="Bodytext10"/>
              <w:spacing w:line="360" w:lineRule="auto"/>
              <w:ind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879">
              <w:rPr>
                <w:rFonts w:asciiTheme="minorEastAsia" w:eastAsiaTheme="minorEastAsia" w:hAnsiTheme="minorEastAsia"/>
                <w:sz w:val="21"/>
                <w:szCs w:val="21"/>
              </w:rPr>
              <w:t>二、营业总成本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75542B0" w14:textId="14EDC2DF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2,082,605,742.72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CEC1BCC" w14:textId="26204653" w:rsidR="00533F9A" w:rsidRPr="00533F9A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533F9A">
              <w:rPr>
                <w:rFonts w:hint="eastAsia"/>
                <w:color w:val="000000"/>
                <w:sz w:val="21"/>
                <w:szCs w:val="21"/>
              </w:rPr>
              <w:t>-558,197,704.23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8F35459" w14:textId="44FCEBF8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1,524,408,038.49</w:t>
            </w:r>
          </w:p>
        </w:tc>
      </w:tr>
      <w:tr w:rsidR="00533F9A" w:rsidRPr="000D7879" w14:paraId="4C32AE56" w14:textId="77777777" w:rsidTr="00BC03AB">
        <w:tc>
          <w:tcPr>
            <w:tcW w:w="2075" w:type="dxa"/>
            <w:shd w:val="clear" w:color="auto" w:fill="auto"/>
            <w:vAlign w:val="center"/>
          </w:tcPr>
          <w:p w14:paraId="10DE759B" w14:textId="77777777" w:rsidR="00533F9A" w:rsidRPr="000D7879" w:rsidRDefault="00533F9A" w:rsidP="00533F9A">
            <w:pPr>
              <w:pStyle w:val="Bodytext10"/>
              <w:spacing w:line="360" w:lineRule="auto"/>
              <w:ind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879">
              <w:rPr>
                <w:rFonts w:asciiTheme="minorEastAsia" w:eastAsiaTheme="minorEastAsia" w:hAnsiTheme="minorEastAsia"/>
                <w:sz w:val="21"/>
                <w:szCs w:val="21"/>
              </w:rPr>
              <w:t>其中：营业成本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1526F16" w14:textId="48EBAE0F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1,525,447,837.53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27C662D" w14:textId="60ADB4E3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-538,050,631.57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9689541" w14:textId="6750CD1C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987,397,205.96</w:t>
            </w:r>
          </w:p>
        </w:tc>
      </w:tr>
      <w:tr w:rsidR="00533F9A" w:rsidRPr="000D7879" w14:paraId="4CB0A006" w14:textId="77777777" w:rsidTr="00BC03AB">
        <w:tc>
          <w:tcPr>
            <w:tcW w:w="2075" w:type="dxa"/>
            <w:shd w:val="clear" w:color="auto" w:fill="auto"/>
            <w:vAlign w:val="center"/>
          </w:tcPr>
          <w:p w14:paraId="4F56FD45" w14:textId="77777777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879">
              <w:rPr>
                <w:rFonts w:asciiTheme="minorEastAsia" w:eastAsiaTheme="minorEastAsia" w:hAnsiTheme="minorEastAsia"/>
                <w:sz w:val="21"/>
                <w:szCs w:val="21"/>
              </w:rPr>
              <w:t>销售费用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73F2CB6" w14:textId="7D3B46D9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96,578,230.87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DA32A7E" w14:textId="5572A814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-20,147,072.66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7A1FE96" w14:textId="618AC47A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76,431,158.21</w:t>
            </w:r>
          </w:p>
        </w:tc>
      </w:tr>
    </w:tbl>
    <w:p w14:paraId="15D5EB3E" w14:textId="73912202" w:rsidR="00EB2A0A" w:rsidRDefault="00EB2A0A" w:rsidP="000D7879">
      <w:pPr>
        <w:pStyle w:val="Bodytext10"/>
        <w:spacing w:before="240" w:line="360" w:lineRule="auto"/>
        <w:ind w:firstLine="499"/>
        <w:jc w:val="both"/>
        <w:rPr>
          <w:rFonts w:asciiTheme="minorEastAsia" w:eastAsiaTheme="minorEastAsia" w:hAnsiTheme="minorEastAsia" w:cs="Arial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3</w:t>
      </w:r>
      <w:r w:rsidR="00BD4EC1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．</w:t>
      </w:r>
      <w:r w:rsidRPr="00EB2A0A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对</w:t>
      </w:r>
      <w:r w:rsidRPr="00EB2A0A">
        <w:rPr>
          <w:rFonts w:asciiTheme="minorEastAsia" w:eastAsiaTheme="minorEastAsia" w:hAnsiTheme="minorEastAsia" w:cs="Arial"/>
          <w:snapToGrid w:val="0"/>
          <w:color w:val="000000"/>
          <w:kern w:val="0"/>
          <w:sz w:val="24"/>
          <w:szCs w:val="24"/>
          <w:lang w:val="en-US" w:eastAsia="zh-CN" w:bidi="ar-SA"/>
        </w:rPr>
        <w:t>2024</w:t>
      </w:r>
      <w:r w:rsidRPr="00EB2A0A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年</w:t>
      </w:r>
      <w:r w:rsidR="002A09DA">
        <w:rPr>
          <w:rFonts w:asciiTheme="minorEastAsia" w:eastAsiaTheme="minorEastAsia" w:hAnsiTheme="minorEastAsia" w:hint="eastAsia"/>
          <w:sz w:val="24"/>
          <w:szCs w:val="24"/>
        </w:rPr>
        <w:t>第</w:t>
      </w:r>
      <w:r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三</w:t>
      </w:r>
      <w:r w:rsidRPr="00EB2A0A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季度报告</w:t>
      </w:r>
      <w:r w:rsidR="00B31787" w:rsidRPr="00EB2A0A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合并</w:t>
      </w:r>
      <w:r w:rsidR="00B31787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利润表</w:t>
      </w:r>
      <w:r w:rsidRPr="00EB2A0A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的影</w:t>
      </w:r>
      <w:r w:rsidR="000D7879">
        <w:rPr>
          <w:rFonts w:asciiTheme="minorEastAsia" w:eastAsiaTheme="minorEastAsia" w:hAnsiTheme="minorEastAsia" w:cs="Arial" w:hint="eastAsia"/>
          <w:snapToGrid w:val="0"/>
          <w:color w:val="000000"/>
          <w:kern w:val="0"/>
          <w:sz w:val="24"/>
          <w:szCs w:val="24"/>
          <w:lang w:val="en-US" w:eastAsia="zh-CN" w:bidi="ar-SA"/>
        </w:rPr>
        <w:t>响</w:t>
      </w: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2075"/>
        <w:gridCol w:w="2076"/>
        <w:gridCol w:w="2076"/>
      </w:tblGrid>
      <w:tr w:rsidR="000D7879" w:rsidRPr="000D7879" w14:paraId="5853BEA5" w14:textId="77777777" w:rsidTr="007D237F">
        <w:tc>
          <w:tcPr>
            <w:tcW w:w="2075" w:type="dxa"/>
          </w:tcPr>
          <w:p w14:paraId="09ACB881" w14:textId="77777777" w:rsidR="000D7879" w:rsidRPr="000D7879" w:rsidRDefault="000D7879" w:rsidP="007D237F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0D7879">
              <w:rPr>
                <w:rFonts w:asciiTheme="minorEastAsia" w:eastAsiaTheme="minorEastAsia" w:hAnsiTheme="minorEastAsia" w:cs="Arial" w:hint="eastAsia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报表项目</w:t>
            </w:r>
          </w:p>
        </w:tc>
        <w:tc>
          <w:tcPr>
            <w:tcW w:w="2075" w:type="dxa"/>
          </w:tcPr>
          <w:p w14:paraId="422EE9B5" w14:textId="77777777" w:rsidR="000D7879" w:rsidRPr="000D7879" w:rsidRDefault="000D7879" w:rsidP="007D237F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0D7879">
              <w:rPr>
                <w:rFonts w:asciiTheme="minorEastAsia" w:eastAsiaTheme="minorEastAsia" w:hAnsiTheme="minorEastAsia" w:cs="Arial" w:hint="eastAsia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更正</w:t>
            </w:r>
            <w:proofErr w:type="gramStart"/>
            <w:r w:rsidRPr="000D7879">
              <w:rPr>
                <w:rFonts w:asciiTheme="minorEastAsia" w:eastAsiaTheme="minorEastAsia" w:hAnsiTheme="minorEastAsia" w:cs="Arial" w:hint="eastAsia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前金额</w:t>
            </w:r>
            <w:proofErr w:type="gramEnd"/>
          </w:p>
        </w:tc>
        <w:tc>
          <w:tcPr>
            <w:tcW w:w="2076" w:type="dxa"/>
          </w:tcPr>
          <w:p w14:paraId="1CC88B1D" w14:textId="77777777" w:rsidR="000D7879" w:rsidRPr="000D7879" w:rsidRDefault="000D7879" w:rsidP="007D237F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0D7879">
              <w:rPr>
                <w:rFonts w:asciiTheme="minorEastAsia" w:eastAsiaTheme="minorEastAsia" w:hAnsiTheme="minorEastAsia" w:cs="Arial" w:hint="eastAsia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更正金额</w:t>
            </w:r>
          </w:p>
        </w:tc>
        <w:tc>
          <w:tcPr>
            <w:tcW w:w="2076" w:type="dxa"/>
          </w:tcPr>
          <w:p w14:paraId="548DA084" w14:textId="77777777" w:rsidR="000D7879" w:rsidRPr="000D7879" w:rsidRDefault="000D7879" w:rsidP="007D237F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0D7879">
              <w:rPr>
                <w:rFonts w:asciiTheme="minorEastAsia" w:eastAsiaTheme="minorEastAsia" w:hAnsiTheme="minorEastAsia" w:cs="Arial" w:hint="eastAsia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更正后金额</w:t>
            </w:r>
          </w:p>
        </w:tc>
      </w:tr>
      <w:tr w:rsidR="00533F9A" w:rsidRPr="000D7879" w14:paraId="0770379D" w14:textId="77777777" w:rsidTr="002C7E17">
        <w:tc>
          <w:tcPr>
            <w:tcW w:w="2075" w:type="dxa"/>
            <w:vAlign w:val="center"/>
          </w:tcPr>
          <w:p w14:paraId="1FC59FDA" w14:textId="77777777" w:rsidR="00533F9A" w:rsidRPr="000D7879" w:rsidRDefault="00533F9A" w:rsidP="00533F9A">
            <w:pPr>
              <w:pStyle w:val="Bodytext10"/>
              <w:spacing w:line="360" w:lineRule="auto"/>
              <w:ind w:firstLine="0"/>
              <w:jc w:val="both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0D7879">
              <w:rPr>
                <w:rFonts w:asciiTheme="minorEastAsia" w:eastAsiaTheme="minorEastAsia" w:hAnsiTheme="minorEastAsia"/>
                <w:sz w:val="21"/>
                <w:szCs w:val="21"/>
              </w:rPr>
              <w:t>一、营业总收入</w:t>
            </w:r>
          </w:p>
        </w:tc>
        <w:tc>
          <w:tcPr>
            <w:tcW w:w="20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9234D9" w14:textId="7D5C8D16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2,477,287,897.61</w:t>
            </w:r>
          </w:p>
        </w:tc>
        <w:tc>
          <w:tcPr>
            <w:tcW w:w="20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02740D" w14:textId="4508C5F7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-658,015,153.06</w:t>
            </w:r>
          </w:p>
        </w:tc>
        <w:tc>
          <w:tcPr>
            <w:tcW w:w="20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02ADD16" w14:textId="16F9DD2A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1,819,272,744.55</w:t>
            </w:r>
          </w:p>
        </w:tc>
      </w:tr>
      <w:tr w:rsidR="00533F9A" w:rsidRPr="000D7879" w14:paraId="293B6721" w14:textId="77777777" w:rsidTr="002C7E17">
        <w:tc>
          <w:tcPr>
            <w:tcW w:w="2075" w:type="dxa"/>
            <w:vAlign w:val="center"/>
          </w:tcPr>
          <w:p w14:paraId="7712325D" w14:textId="77777777" w:rsidR="00533F9A" w:rsidRPr="000D7879" w:rsidRDefault="00533F9A" w:rsidP="00533F9A">
            <w:pPr>
              <w:pStyle w:val="Bodytext10"/>
              <w:spacing w:line="360" w:lineRule="auto"/>
              <w:ind w:firstLine="0"/>
              <w:jc w:val="both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 w:rsidRPr="000D7879">
              <w:rPr>
                <w:rFonts w:asciiTheme="minorEastAsia" w:eastAsiaTheme="minorEastAsia" w:hAnsiTheme="minorEastAsia"/>
                <w:sz w:val="21"/>
                <w:szCs w:val="21"/>
              </w:rPr>
              <w:t>其中：营业收入</w:t>
            </w:r>
          </w:p>
        </w:tc>
        <w:tc>
          <w:tcPr>
            <w:tcW w:w="20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230813" w14:textId="44E8EE37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2,477,287,897.61</w:t>
            </w:r>
          </w:p>
        </w:tc>
        <w:tc>
          <w:tcPr>
            <w:tcW w:w="20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F973A1" w14:textId="38564198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-658,015,153.06</w:t>
            </w:r>
          </w:p>
        </w:tc>
        <w:tc>
          <w:tcPr>
            <w:tcW w:w="20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ED5C034" w14:textId="0B5C2B26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1,819,272,744.55</w:t>
            </w:r>
          </w:p>
        </w:tc>
      </w:tr>
      <w:tr w:rsidR="00533F9A" w:rsidRPr="000D7879" w14:paraId="2633E722" w14:textId="77777777" w:rsidTr="002C7E17">
        <w:tc>
          <w:tcPr>
            <w:tcW w:w="2075" w:type="dxa"/>
            <w:vAlign w:val="center"/>
          </w:tcPr>
          <w:p w14:paraId="66F02777" w14:textId="77777777" w:rsidR="00533F9A" w:rsidRPr="000D7879" w:rsidRDefault="00533F9A" w:rsidP="00533F9A">
            <w:pPr>
              <w:pStyle w:val="Bodytext10"/>
              <w:spacing w:line="360" w:lineRule="auto"/>
              <w:ind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879">
              <w:rPr>
                <w:rFonts w:asciiTheme="minorEastAsia" w:eastAsiaTheme="minorEastAsia" w:hAnsiTheme="minorEastAsia"/>
                <w:sz w:val="21"/>
                <w:szCs w:val="21"/>
              </w:rPr>
              <w:t>二、营业总成本</w:t>
            </w:r>
          </w:p>
        </w:tc>
        <w:tc>
          <w:tcPr>
            <w:tcW w:w="20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6EF33" w14:textId="0D008147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2,911,576,329.78</w:t>
            </w:r>
          </w:p>
        </w:tc>
        <w:tc>
          <w:tcPr>
            <w:tcW w:w="20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B351BE" w14:textId="09239BDD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-658,015,153.06</w:t>
            </w:r>
          </w:p>
        </w:tc>
        <w:tc>
          <w:tcPr>
            <w:tcW w:w="20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053B42E" w14:textId="6834D434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2,253,561,176.72</w:t>
            </w:r>
          </w:p>
        </w:tc>
      </w:tr>
      <w:tr w:rsidR="00533F9A" w:rsidRPr="000D7879" w14:paraId="024C63AB" w14:textId="77777777" w:rsidTr="002C7E17">
        <w:tc>
          <w:tcPr>
            <w:tcW w:w="2075" w:type="dxa"/>
            <w:vAlign w:val="center"/>
          </w:tcPr>
          <w:p w14:paraId="3036D374" w14:textId="77777777" w:rsidR="00533F9A" w:rsidRPr="000D7879" w:rsidRDefault="00533F9A" w:rsidP="00533F9A">
            <w:pPr>
              <w:pStyle w:val="Bodytext10"/>
              <w:spacing w:line="360" w:lineRule="auto"/>
              <w:ind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879">
              <w:rPr>
                <w:rFonts w:asciiTheme="minorEastAsia" w:eastAsiaTheme="minorEastAsia" w:hAnsiTheme="minorEastAsia"/>
                <w:sz w:val="21"/>
                <w:szCs w:val="21"/>
              </w:rPr>
              <w:t>其中：营业成本</w:t>
            </w:r>
          </w:p>
        </w:tc>
        <w:tc>
          <w:tcPr>
            <w:tcW w:w="20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5AD1AC" w14:textId="4AD4EA8D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2,066,548,186.86</w:t>
            </w:r>
          </w:p>
        </w:tc>
        <w:tc>
          <w:tcPr>
            <w:tcW w:w="20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2A86BB" w14:textId="57AC25C1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-634,581,806.62</w:t>
            </w:r>
          </w:p>
        </w:tc>
        <w:tc>
          <w:tcPr>
            <w:tcW w:w="20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7F8634" w14:textId="5472ECF2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1,431,966,380.24</w:t>
            </w:r>
          </w:p>
        </w:tc>
      </w:tr>
      <w:tr w:rsidR="00533F9A" w:rsidRPr="000D7879" w14:paraId="6997ED6A" w14:textId="77777777" w:rsidTr="00533F9A">
        <w:tc>
          <w:tcPr>
            <w:tcW w:w="2075" w:type="dxa"/>
            <w:vAlign w:val="center"/>
          </w:tcPr>
          <w:p w14:paraId="47984461" w14:textId="77777777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879">
              <w:rPr>
                <w:rFonts w:asciiTheme="minorEastAsia" w:eastAsiaTheme="minorEastAsia" w:hAnsiTheme="minorEastAsia"/>
                <w:sz w:val="21"/>
                <w:szCs w:val="21"/>
              </w:rPr>
              <w:t>销售费用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840BFE" w14:textId="1818CC87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139,479,579.67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CCD614" w14:textId="1A53350E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-23,433,346.44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DB00E" w14:textId="2821E850" w:rsidR="00533F9A" w:rsidRPr="000D7879" w:rsidRDefault="00533F9A" w:rsidP="00533F9A">
            <w:pPr>
              <w:pStyle w:val="Bodytext10"/>
              <w:spacing w:line="360" w:lineRule="auto"/>
              <w:ind w:firstLine="0"/>
              <w:jc w:val="center"/>
              <w:rPr>
                <w:rFonts w:asciiTheme="minorEastAsia" w:eastAsiaTheme="minorEastAsia" w:hAnsiTheme="minor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116,046,233.23</w:t>
            </w:r>
          </w:p>
        </w:tc>
      </w:tr>
    </w:tbl>
    <w:p w14:paraId="4C562D2A" w14:textId="4AB1C0A8" w:rsidR="0094520C" w:rsidRPr="00083390" w:rsidRDefault="00B97D10" w:rsidP="00C64B56">
      <w:pPr>
        <w:spacing w:beforeLines="50" w:before="156" w:afterLines="50" w:after="156" w:line="360" w:lineRule="auto"/>
        <w:jc w:val="both"/>
        <w:rPr>
          <w:rFonts w:asciiTheme="minorEastAsia" w:eastAsiaTheme="minorEastAsia" w:hAnsiTheme="minorEastAsia"/>
          <w:b/>
          <w:sz w:val="24"/>
        </w:rPr>
      </w:pPr>
      <w:r w:rsidRPr="00083390">
        <w:rPr>
          <w:rFonts w:asciiTheme="minorEastAsia" w:eastAsiaTheme="minorEastAsia" w:hAnsiTheme="minorEastAsia" w:cs="宋体" w:hint="eastAsia"/>
          <w:b/>
          <w:sz w:val="24"/>
        </w:rPr>
        <w:t>三、</w:t>
      </w:r>
      <w:r w:rsidR="0094520C">
        <w:rPr>
          <w:rFonts w:asciiTheme="minorEastAsia" w:eastAsiaTheme="minorEastAsia" w:hAnsiTheme="minorEastAsia" w:hint="eastAsia"/>
          <w:b/>
          <w:sz w:val="24"/>
        </w:rPr>
        <w:t>董事会审计委员会</w:t>
      </w:r>
      <w:r w:rsidR="0094520C" w:rsidRPr="00083390">
        <w:rPr>
          <w:rFonts w:asciiTheme="minorEastAsia" w:eastAsiaTheme="minorEastAsia" w:hAnsiTheme="minorEastAsia" w:hint="eastAsia"/>
          <w:b/>
          <w:sz w:val="24"/>
        </w:rPr>
        <w:t>意见</w:t>
      </w:r>
    </w:p>
    <w:p w14:paraId="210F7FBF" w14:textId="3D56706A" w:rsidR="0094520C" w:rsidRPr="00083390" w:rsidRDefault="0094520C" w:rsidP="00544CB8">
      <w:pPr>
        <w:spacing w:line="360" w:lineRule="auto"/>
        <w:ind w:rightChars="-91" w:right="-191" w:firstLineChars="200" w:firstLine="480"/>
        <w:jc w:val="both"/>
        <w:rPr>
          <w:rFonts w:asciiTheme="minorEastAsia" w:eastAsiaTheme="minorEastAsia" w:hAnsiTheme="minorEastAsia" w:cs="宋体"/>
          <w:b/>
          <w:sz w:val="24"/>
        </w:rPr>
      </w:pPr>
      <w:r w:rsidRPr="00DD686C">
        <w:rPr>
          <w:rFonts w:asciiTheme="minorEastAsia" w:eastAsiaTheme="minorEastAsia" w:hAnsiTheme="minorEastAsia" w:cs="宋体" w:hint="eastAsia"/>
          <w:sz w:val="24"/>
        </w:rPr>
        <w:t>董事会审计委员会</w:t>
      </w:r>
      <w:r w:rsidRPr="00083390">
        <w:rPr>
          <w:rFonts w:asciiTheme="minorEastAsia" w:eastAsiaTheme="minorEastAsia" w:hAnsiTheme="minorEastAsia" w:cs="宋体" w:hint="eastAsia"/>
          <w:sz w:val="24"/>
        </w:rPr>
        <w:t>认为：公司本次关于</w:t>
      </w:r>
      <w:r w:rsidR="004923F4" w:rsidRPr="004923F4">
        <w:rPr>
          <w:rFonts w:asciiTheme="minorEastAsia" w:eastAsiaTheme="minorEastAsia" w:hAnsiTheme="minorEastAsia"/>
          <w:sz w:val="24"/>
          <w:szCs w:val="24"/>
        </w:rPr>
        <w:t>2024</w:t>
      </w:r>
      <w:r w:rsidR="004923F4" w:rsidRPr="004923F4">
        <w:rPr>
          <w:rFonts w:asciiTheme="minorEastAsia" w:eastAsiaTheme="minorEastAsia" w:hAnsiTheme="minorEastAsia" w:hint="eastAsia"/>
          <w:sz w:val="24"/>
          <w:szCs w:val="24"/>
        </w:rPr>
        <w:t>年前三季度各期财务报表项目</w:t>
      </w:r>
      <w:r w:rsidR="004923F4">
        <w:rPr>
          <w:rFonts w:asciiTheme="minorEastAsia" w:eastAsiaTheme="minorEastAsia" w:hAnsiTheme="minorEastAsia" w:hint="eastAsia"/>
          <w:sz w:val="24"/>
          <w:szCs w:val="24"/>
        </w:rPr>
        <w:t>进行</w:t>
      </w:r>
      <w:r w:rsidRPr="00083390">
        <w:rPr>
          <w:rFonts w:asciiTheme="minorEastAsia" w:eastAsiaTheme="minorEastAsia" w:hAnsiTheme="minorEastAsia" w:cs="宋体" w:hint="eastAsia"/>
          <w:sz w:val="24"/>
        </w:rPr>
        <w:t>会计差错更正及追溯调整是基于公司实际经营情况，符合《企业会计准则第28号——会计政策、会计估计变更和差错更正》</w:t>
      </w:r>
      <w:r w:rsidR="00B8425E" w:rsidRPr="00251B8A">
        <w:rPr>
          <w:rFonts w:asciiTheme="minorEastAsia" w:eastAsiaTheme="minorEastAsia" w:hAnsiTheme="minorEastAsia" w:hint="eastAsia"/>
          <w:sz w:val="24"/>
          <w:szCs w:val="24"/>
        </w:rPr>
        <w:t>《企业会计准则第</w:t>
      </w:r>
      <w:r w:rsidR="00B8425E" w:rsidRPr="00251B8A">
        <w:rPr>
          <w:rFonts w:asciiTheme="minorEastAsia" w:eastAsiaTheme="minorEastAsia" w:hAnsiTheme="minorEastAsia"/>
          <w:sz w:val="24"/>
          <w:szCs w:val="24"/>
        </w:rPr>
        <w:t>14</w:t>
      </w:r>
      <w:r w:rsidR="00B8425E" w:rsidRPr="00251B8A">
        <w:rPr>
          <w:rFonts w:asciiTheme="minorEastAsia" w:eastAsiaTheme="minorEastAsia" w:hAnsiTheme="minorEastAsia" w:hint="eastAsia"/>
          <w:sz w:val="24"/>
          <w:szCs w:val="24"/>
        </w:rPr>
        <w:t>号——收入》</w:t>
      </w:r>
      <w:r w:rsidRPr="00083390">
        <w:rPr>
          <w:rFonts w:asciiTheme="minorEastAsia" w:eastAsiaTheme="minorEastAsia" w:hAnsiTheme="minorEastAsia" w:cs="宋体" w:hint="eastAsia"/>
          <w:sz w:val="24"/>
        </w:rPr>
        <w:t>《公开发行证券的公司信息披露编报规则第19号——财务信息的更正及相关披露》等相关文件的规定，能够更加客观、公允地反映公司的财务状况和经营成果，本次关于</w:t>
      </w:r>
      <w:r w:rsidR="004923F4" w:rsidRPr="004923F4">
        <w:rPr>
          <w:rFonts w:asciiTheme="minorEastAsia" w:eastAsiaTheme="minorEastAsia" w:hAnsiTheme="minorEastAsia"/>
          <w:sz w:val="24"/>
          <w:szCs w:val="24"/>
        </w:rPr>
        <w:t>2024</w:t>
      </w:r>
      <w:r w:rsidR="004923F4" w:rsidRPr="004923F4">
        <w:rPr>
          <w:rFonts w:asciiTheme="minorEastAsia" w:eastAsiaTheme="minorEastAsia" w:hAnsiTheme="minorEastAsia" w:hint="eastAsia"/>
          <w:sz w:val="24"/>
          <w:szCs w:val="24"/>
        </w:rPr>
        <w:t>年前三季度各期财务报表项目</w:t>
      </w:r>
      <w:r w:rsidR="004923F4">
        <w:rPr>
          <w:rFonts w:asciiTheme="minorEastAsia" w:eastAsiaTheme="minorEastAsia" w:hAnsiTheme="minorEastAsia" w:hint="eastAsia"/>
          <w:sz w:val="24"/>
          <w:szCs w:val="24"/>
        </w:rPr>
        <w:t>进行会计</w:t>
      </w:r>
      <w:r w:rsidRPr="00083390">
        <w:rPr>
          <w:rFonts w:asciiTheme="minorEastAsia" w:eastAsiaTheme="minorEastAsia" w:hAnsiTheme="minorEastAsia" w:cs="宋体" w:hint="eastAsia"/>
          <w:sz w:val="24"/>
        </w:rPr>
        <w:t>差错更正及追溯调整的相关决策程</w:t>
      </w:r>
      <w:r w:rsidRPr="00083390">
        <w:rPr>
          <w:rFonts w:asciiTheme="minorEastAsia" w:eastAsiaTheme="minorEastAsia" w:hAnsiTheme="minorEastAsia" w:cs="宋体" w:hint="eastAsia"/>
          <w:sz w:val="24"/>
        </w:rPr>
        <w:lastRenderedPageBreak/>
        <w:t>序符合法律、法规及《公司章程》等的规定，同意公司本次关于</w:t>
      </w:r>
      <w:r w:rsidR="004923F4" w:rsidRPr="004923F4">
        <w:rPr>
          <w:rFonts w:asciiTheme="minorEastAsia" w:eastAsiaTheme="minorEastAsia" w:hAnsiTheme="minorEastAsia"/>
          <w:sz w:val="24"/>
          <w:szCs w:val="24"/>
        </w:rPr>
        <w:t>2024</w:t>
      </w:r>
      <w:r w:rsidR="004923F4" w:rsidRPr="004923F4">
        <w:rPr>
          <w:rFonts w:asciiTheme="minorEastAsia" w:eastAsiaTheme="minorEastAsia" w:hAnsiTheme="minorEastAsia" w:hint="eastAsia"/>
          <w:sz w:val="24"/>
          <w:szCs w:val="24"/>
        </w:rPr>
        <w:t>年前三季度各期财务报表项目</w:t>
      </w:r>
      <w:r w:rsidR="004923F4">
        <w:rPr>
          <w:rFonts w:asciiTheme="minorEastAsia" w:eastAsiaTheme="minorEastAsia" w:hAnsiTheme="minorEastAsia" w:hint="eastAsia"/>
          <w:sz w:val="24"/>
          <w:szCs w:val="24"/>
        </w:rPr>
        <w:t>进行</w:t>
      </w:r>
      <w:r w:rsidRPr="00083390">
        <w:rPr>
          <w:rFonts w:asciiTheme="minorEastAsia" w:eastAsiaTheme="minorEastAsia" w:hAnsiTheme="minorEastAsia" w:cs="宋体" w:hint="eastAsia"/>
          <w:sz w:val="24"/>
        </w:rPr>
        <w:t>会计差错更正及追溯调整</w:t>
      </w:r>
      <w:r>
        <w:rPr>
          <w:rFonts w:asciiTheme="minorEastAsia" w:eastAsiaTheme="minorEastAsia" w:hAnsiTheme="minorEastAsia" w:cs="宋体" w:hint="eastAsia"/>
          <w:sz w:val="24"/>
        </w:rPr>
        <w:t>，并将该议案提交董事会审议</w:t>
      </w:r>
      <w:r w:rsidRPr="00083390">
        <w:rPr>
          <w:rFonts w:asciiTheme="minorEastAsia" w:eastAsiaTheme="minorEastAsia" w:hAnsiTheme="minorEastAsia" w:cs="宋体" w:hint="eastAsia"/>
          <w:sz w:val="24"/>
        </w:rPr>
        <w:t>。</w:t>
      </w:r>
    </w:p>
    <w:p w14:paraId="4226A912" w14:textId="7017C998" w:rsidR="00B97D10" w:rsidRPr="00083390" w:rsidRDefault="001A24E4" w:rsidP="00083390">
      <w:pPr>
        <w:spacing w:beforeLines="50" w:before="156" w:afterLines="50" w:after="156" w:line="360" w:lineRule="auto"/>
        <w:ind w:firstLineChars="200" w:firstLine="482"/>
        <w:jc w:val="both"/>
        <w:outlineLvl w:val="1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四</w:t>
      </w:r>
      <w:r w:rsidR="00B97D10" w:rsidRPr="00083390">
        <w:rPr>
          <w:rFonts w:asciiTheme="minorEastAsia" w:eastAsiaTheme="minorEastAsia" w:hAnsiTheme="minorEastAsia" w:hint="eastAsia"/>
          <w:b/>
          <w:sz w:val="24"/>
        </w:rPr>
        <w:t>、董事会意见</w:t>
      </w:r>
    </w:p>
    <w:p w14:paraId="6030E5B1" w14:textId="38236BE6" w:rsidR="00B97D10" w:rsidRDefault="00B97D10" w:rsidP="00083390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 w:cs="宋体"/>
          <w:sz w:val="24"/>
        </w:rPr>
      </w:pPr>
      <w:r w:rsidRPr="00083390">
        <w:rPr>
          <w:rFonts w:asciiTheme="minorEastAsia" w:eastAsiaTheme="minorEastAsia" w:hAnsiTheme="minorEastAsia" w:cs="宋体" w:hint="eastAsia"/>
          <w:sz w:val="24"/>
        </w:rPr>
        <w:t>董事会认为：公司本次关于</w:t>
      </w:r>
      <w:r w:rsidR="004923F4" w:rsidRPr="004923F4">
        <w:rPr>
          <w:rFonts w:asciiTheme="minorEastAsia" w:eastAsiaTheme="minorEastAsia" w:hAnsiTheme="minorEastAsia"/>
          <w:sz w:val="24"/>
          <w:szCs w:val="24"/>
        </w:rPr>
        <w:t>2024</w:t>
      </w:r>
      <w:r w:rsidR="004923F4" w:rsidRPr="004923F4">
        <w:rPr>
          <w:rFonts w:asciiTheme="minorEastAsia" w:eastAsiaTheme="minorEastAsia" w:hAnsiTheme="minorEastAsia" w:hint="eastAsia"/>
          <w:sz w:val="24"/>
          <w:szCs w:val="24"/>
        </w:rPr>
        <w:t>年前三季度各期财务报表项目</w:t>
      </w:r>
      <w:r w:rsidR="004923F4">
        <w:rPr>
          <w:rFonts w:asciiTheme="minorEastAsia" w:eastAsiaTheme="minorEastAsia" w:hAnsiTheme="minorEastAsia" w:hint="eastAsia"/>
          <w:sz w:val="24"/>
          <w:szCs w:val="24"/>
        </w:rPr>
        <w:t>进行</w:t>
      </w:r>
      <w:r w:rsidRPr="00083390">
        <w:rPr>
          <w:rFonts w:asciiTheme="minorEastAsia" w:eastAsiaTheme="minorEastAsia" w:hAnsiTheme="minorEastAsia" w:cs="宋体" w:hint="eastAsia"/>
          <w:sz w:val="24"/>
        </w:rPr>
        <w:t>会计差错更正及追溯调整是基于公司实际经营情况，符合《企业会计准则第28号——会计政策、会计估计变更和差错更正》</w:t>
      </w:r>
      <w:r w:rsidR="00B8425E" w:rsidRPr="00251B8A">
        <w:rPr>
          <w:rFonts w:asciiTheme="minorEastAsia" w:eastAsiaTheme="minorEastAsia" w:hAnsiTheme="minorEastAsia" w:hint="eastAsia"/>
          <w:sz w:val="24"/>
          <w:szCs w:val="24"/>
        </w:rPr>
        <w:t>《企业会计准则第</w:t>
      </w:r>
      <w:r w:rsidR="00B8425E" w:rsidRPr="00251B8A">
        <w:rPr>
          <w:rFonts w:asciiTheme="minorEastAsia" w:eastAsiaTheme="minorEastAsia" w:hAnsiTheme="minorEastAsia"/>
          <w:sz w:val="24"/>
          <w:szCs w:val="24"/>
        </w:rPr>
        <w:t>14</w:t>
      </w:r>
      <w:r w:rsidR="00B8425E" w:rsidRPr="00251B8A">
        <w:rPr>
          <w:rFonts w:asciiTheme="minorEastAsia" w:eastAsiaTheme="minorEastAsia" w:hAnsiTheme="minorEastAsia" w:hint="eastAsia"/>
          <w:sz w:val="24"/>
          <w:szCs w:val="24"/>
        </w:rPr>
        <w:t>号——收入》</w:t>
      </w:r>
      <w:r w:rsidRPr="00083390">
        <w:rPr>
          <w:rFonts w:asciiTheme="minorEastAsia" w:eastAsiaTheme="minorEastAsia" w:hAnsiTheme="minorEastAsia" w:cs="宋体" w:hint="eastAsia"/>
          <w:sz w:val="24"/>
        </w:rPr>
        <w:t>《公开发行证券的公司信息披露编报规则第19号——财务信息的更正及相关披露》等相关文件的规定，能够更加客观、公允地反映公司的财务状况和经营成果，本次关于</w:t>
      </w:r>
      <w:r w:rsidR="004923F4" w:rsidRPr="004923F4">
        <w:rPr>
          <w:rFonts w:asciiTheme="minorEastAsia" w:eastAsiaTheme="minorEastAsia" w:hAnsiTheme="minorEastAsia"/>
          <w:sz w:val="24"/>
          <w:szCs w:val="24"/>
        </w:rPr>
        <w:t>2024</w:t>
      </w:r>
      <w:r w:rsidR="004923F4" w:rsidRPr="004923F4">
        <w:rPr>
          <w:rFonts w:asciiTheme="minorEastAsia" w:eastAsiaTheme="minorEastAsia" w:hAnsiTheme="minorEastAsia" w:hint="eastAsia"/>
          <w:sz w:val="24"/>
          <w:szCs w:val="24"/>
        </w:rPr>
        <w:t>年前三季度各期</w:t>
      </w:r>
      <w:r w:rsidR="004923F4" w:rsidRPr="00083390">
        <w:rPr>
          <w:rFonts w:asciiTheme="minorEastAsia" w:eastAsiaTheme="minorEastAsia" w:hAnsiTheme="minorEastAsia" w:cs="宋体" w:hint="eastAsia"/>
          <w:sz w:val="24"/>
        </w:rPr>
        <w:t>财务报表项目</w:t>
      </w:r>
      <w:r w:rsidR="004923F4">
        <w:rPr>
          <w:rFonts w:asciiTheme="minorEastAsia" w:eastAsiaTheme="minorEastAsia" w:hAnsiTheme="minorEastAsia" w:cs="宋体" w:hint="eastAsia"/>
          <w:sz w:val="24"/>
        </w:rPr>
        <w:t>进行</w:t>
      </w:r>
      <w:r w:rsidRPr="00083390">
        <w:rPr>
          <w:rFonts w:asciiTheme="minorEastAsia" w:eastAsiaTheme="minorEastAsia" w:hAnsiTheme="minorEastAsia" w:cs="宋体" w:hint="eastAsia"/>
          <w:sz w:val="24"/>
        </w:rPr>
        <w:t>会计差错更正及追溯调整的相关决策程序符合法律、法规及《公司章程》等的规定，同意公司本次关于</w:t>
      </w:r>
      <w:r w:rsidR="001A24E4">
        <w:rPr>
          <w:rFonts w:asciiTheme="minorEastAsia" w:eastAsiaTheme="minorEastAsia" w:hAnsiTheme="minorEastAsia" w:cs="宋体" w:hint="eastAsia"/>
          <w:sz w:val="24"/>
        </w:rPr>
        <w:t>2024年前三季度</w:t>
      </w:r>
      <w:r w:rsidR="004923F4">
        <w:rPr>
          <w:rFonts w:asciiTheme="minorEastAsia" w:eastAsiaTheme="minorEastAsia" w:hAnsiTheme="minorEastAsia" w:cs="宋体" w:hint="eastAsia"/>
          <w:sz w:val="24"/>
        </w:rPr>
        <w:t>各期</w:t>
      </w:r>
      <w:r w:rsidR="004923F4" w:rsidRPr="004923F4">
        <w:rPr>
          <w:rFonts w:asciiTheme="minorEastAsia" w:eastAsiaTheme="minorEastAsia" w:hAnsiTheme="minorEastAsia" w:hint="eastAsia"/>
          <w:sz w:val="24"/>
          <w:szCs w:val="24"/>
        </w:rPr>
        <w:t>财务报表项目</w:t>
      </w:r>
      <w:r w:rsidR="004923F4">
        <w:rPr>
          <w:rFonts w:asciiTheme="minorEastAsia" w:eastAsiaTheme="minorEastAsia" w:hAnsiTheme="minorEastAsia" w:hint="eastAsia"/>
          <w:sz w:val="24"/>
          <w:szCs w:val="24"/>
        </w:rPr>
        <w:t>进行</w:t>
      </w:r>
      <w:r w:rsidRPr="00083390">
        <w:rPr>
          <w:rFonts w:asciiTheme="minorEastAsia" w:eastAsiaTheme="minorEastAsia" w:hAnsiTheme="minorEastAsia" w:cs="宋体" w:hint="eastAsia"/>
          <w:sz w:val="24"/>
        </w:rPr>
        <w:t>会计差错更正及追溯调整。</w:t>
      </w:r>
    </w:p>
    <w:p w14:paraId="367CBB80" w14:textId="4EAEA40E" w:rsidR="007D634F" w:rsidRPr="007D634F" w:rsidRDefault="007D634F" w:rsidP="007D634F">
      <w:pPr>
        <w:spacing w:beforeLines="50" w:before="156" w:afterLines="50" w:after="156" w:line="360" w:lineRule="auto"/>
        <w:ind w:firstLineChars="200" w:firstLine="482"/>
        <w:jc w:val="both"/>
        <w:outlineLvl w:val="1"/>
        <w:rPr>
          <w:rFonts w:asciiTheme="minorEastAsia" w:eastAsiaTheme="minorEastAsia" w:hAnsiTheme="minorEastAsia"/>
          <w:b/>
          <w:sz w:val="24"/>
        </w:rPr>
      </w:pPr>
      <w:r w:rsidRPr="007D634F">
        <w:rPr>
          <w:rFonts w:asciiTheme="minorEastAsia" w:eastAsiaTheme="minorEastAsia" w:hAnsiTheme="minorEastAsia" w:hint="eastAsia"/>
          <w:b/>
          <w:sz w:val="24"/>
        </w:rPr>
        <w:t>五、监事会意见</w:t>
      </w:r>
    </w:p>
    <w:p w14:paraId="0C83014B" w14:textId="0E62D869" w:rsidR="007D634F" w:rsidRDefault="007D634F" w:rsidP="00544CB8">
      <w:pPr>
        <w:spacing w:line="360" w:lineRule="auto"/>
        <w:ind w:rightChars="-91" w:right="-191" w:firstLineChars="200" w:firstLine="480"/>
        <w:jc w:val="both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监事会认为：</w:t>
      </w:r>
      <w:r w:rsidRPr="00083390">
        <w:rPr>
          <w:rFonts w:asciiTheme="minorEastAsia" w:eastAsiaTheme="minorEastAsia" w:hAnsiTheme="minorEastAsia" w:cs="宋体" w:hint="eastAsia"/>
          <w:sz w:val="24"/>
        </w:rPr>
        <w:t>公司本次关于</w:t>
      </w:r>
      <w:r w:rsidR="004923F4" w:rsidRPr="004923F4">
        <w:rPr>
          <w:rFonts w:asciiTheme="minorEastAsia" w:eastAsiaTheme="minorEastAsia" w:hAnsiTheme="minorEastAsia"/>
          <w:sz w:val="24"/>
          <w:szCs w:val="24"/>
        </w:rPr>
        <w:t>2024</w:t>
      </w:r>
      <w:r w:rsidR="004923F4" w:rsidRPr="004923F4">
        <w:rPr>
          <w:rFonts w:asciiTheme="minorEastAsia" w:eastAsiaTheme="minorEastAsia" w:hAnsiTheme="minorEastAsia" w:hint="eastAsia"/>
          <w:sz w:val="24"/>
          <w:szCs w:val="24"/>
        </w:rPr>
        <w:t>年前三季度各期财务报表项目</w:t>
      </w:r>
      <w:r w:rsidR="004923F4">
        <w:rPr>
          <w:rFonts w:asciiTheme="minorEastAsia" w:eastAsiaTheme="minorEastAsia" w:hAnsiTheme="minorEastAsia" w:hint="eastAsia"/>
          <w:sz w:val="24"/>
          <w:szCs w:val="24"/>
        </w:rPr>
        <w:t>进行</w:t>
      </w:r>
      <w:r w:rsidRPr="00083390">
        <w:rPr>
          <w:rFonts w:asciiTheme="minorEastAsia" w:eastAsiaTheme="minorEastAsia" w:hAnsiTheme="minorEastAsia" w:cs="宋体" w:hint="eastAsia"/>
          <w:sz w:val="24"/>
        </w:rPr>
        <w:t>会计差错更正及追溯调整符合《企业会计准则第28号——会计政策、会计估计变更和差错更正》</w:t>
      </w:r>
      <w:r w:rsidR="00B8425E" w:rsidRPr="00251B8A">
        <w:rPr>
          <w:rFonts w:asciiTheme="minorEastAsia" w:eastAsiaTheme="minorEastAsia" w:hAnsiTheme="minorEastAsia" w:hint="eastAsia"/>
          <w:sz w:val="24"/>
          <w:szCs w:val="24"/>
        </w:rPr>
        <w:t>《企业会计准则第</w:t>
      </w:r>
      <w:r w:rsidR="00B8425E" w:rsidRPr="00251B8A">
        <w:rPr>
          <w:rFonts w:asciiTheme="minorEastAsia" w:eastAsiaTheme="minorEastAsia" w:hAnsiTheme="minorEastAsia"/>
          <w:sz w:val="24"/>
          <w:szCs w:val="24"/>
        </w:rPr>
        <w:t>14</w:t>
      </w:r>
      <w:r w:rsidR="00B8425E" w:rsidRPr="00251B8A">
        <w:rPr>
          <w:rFonts w:asciiTheme="minorEastAsia" w:eastAsiaTheme="minorEastAsia" w:hAnsiTheme="minorEastAsia" w:hint="eastAsia"/>
          <w:sz w:val="24"/>
          <w:szCs w:val="24"/>
        </w:rPr>
        <w:t>号——收入》</w:t>
      </w:r>
      <w:r w:rsidRPr="00083390">
        <w:rPr>
          <w:rFonts w:asciiTheme="minorEastAsia" w:eastAsiaTheme="minorEastAsia" w:hAnsiTheme="minorEastAsia" w:cs="宋体" w:hint="eastAsia"/>
          <w:sz w:val="24"/>
        </w:rPr>
        <w:t>和《公开发行证券的公司信息披露编报规则第19号——财务信息的更正及相关披露》等相关文件的规定，能够更加客观、公允地反映公司的财务状况和经营成果，本次关于</w:t>
      </w:r>
      <w:r w:rsidR="004923F4" w:rsidRPr="004923F4">
        <w:rPr>
          <w:rFonts w:asciiTheme="minorEastAsia" w:eastAsiaTheme="minorEastAsia" w:hAnsiTheme="minorEastAsia"/>
          <w:sz w:val="24"/>
          <w:szCs w:val="24"/>
        </w:rPr>
        <w:t>2024</w:t>
      </w:r>
      <w:r w:rsidR="004923F4" w:rsidRPr="004923F4">
        <w:rPr>
          <w:rFonts w:asciiTheme="minorEastAsia" w:eastAsiaTheme="minorEastAsia" w:hAnsiTheme="minorEastAsia" w:hint="eastAsia"/>
          <w:sz w:val="24"/>
          <w:szCs w:val="24"/>
        </w:rPr>
        <w:t>年前三季度各期财务报表项目</w:t>
      </w:r>
      <w:r w:rsidR="004923F4">
        <w:rPr>
          <w:rFonts w:asciiTheme="minorEastAsia" w:eastAsiaTheme="minorEastAsia" w:hAnsiTheme="minorEastAsia" w:hint="eastAsia"/>
          <w:sz w:val="24"/>
          <w:szCs w:val="24"/>
        </w:rPr>
        <w:t>进行</w:t>
      </w:r>
      <w:r w:rsidRPr="00083390">
        <w:rPr>
          <w:rFonts w:asciiTheme="minorEastAsia" w:eastAsiaTheme="minorEastAsia" w:hAnsiTheme="minorEastAsia" w:cs="宋体" w:hint="eastAsia"/>
          <w:sz w:val="24"/>
        </w:rPr>
        <w:t>会计差错更正及追溯调整的相关决策程序符合法律、法规及《公司章程》等的规定，同意公司本次关于</w:t>
      </w:r>
      <w:r w:rsidR="004923F4" w:rsidRPr="004923F4">
        <w:rPr>
          <w:rFonts w:asciiTheme="minorEastAsia" w:eastAsiaTheme="minorEastAsia" w:hAnsiTheme="minorEastAsia"/>
          <w:sz w:val="24"/>
          <w:szCs w:val="24"/>
        </w:rPr>
        <w:t>2024</w:t>
      </w:r>
      <w:r w:rsidR="004923F4" w:rsidRPr="004923F4">
        <w:rPr>
          <w:rFonts w:asciiTheme="minorEastAsia" w:eastAsiaTheme="minorEastAsia" w:hAnsiTheme="minorEastAsia" w:hint="eastAsia"/>
          <w:sz w:val="24"/>
          <w:szCs w:val="24"/>
        </w:rPr>
        <w:t>年前三季度各期财务报表项目</w:t>
      </w:r>
      <w:r w:rsidR="004923F4">
        <w:rPr>
          <w:rFonts w:asciiTheme="minorEastAsia" w:eastAsiaTheme="minorEastAsia" w:hAnsiTheme="minorEastAsia" w:hint="eastAsia"/>
          <w:sz w:val="24"/>
          <w:szCs w:val="24"/>
        </w:rPr>
        <w:t>进行</w:t>
      </w:r>
      <w:r w:rsidRPr="00083390">
        <w:rPr>
          <w:rFonts w:asciiTheme="minorEastAsia" w:eastAsiaTheme="minorEastAsia" w:hAnsiTheme="minorEastAsia" w:cs="宋体" w:hint="eastAsia"/>
          <w:sz w:val="24"/>
        </w:rPr>
        <w:t>差错更正及追溯调整。</w:t>
      </w:r>
    </w:p>
    <w:p w14:paraId="0D65C15D" w14:textId="0AC724BE" w:rsidR="00B97D10" w:rsidRDefault="00B97D10" w:rsidP="00083390">
      <w:pPr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sz w:val="24"/>
        </w:rPr>
      </w:pPr>
    </w:p>
    <w:p w14:paraId="14D9545C" w14:textId="77777777" w:rsidR="00B97034" w:rsidRPr="00B97034" w:rsidRDefault="00B97034" w:rsidP="00083390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 w:cs="宋体"/>
          <w:sz w:val="24"/>
        </w:rPr>
      </w:pPr>
    </w:p>
    <w:p w14:paraId="3CEFDC8B" w14:textId="77777777" w:rsidR="00B97D10" w:rsidRPr="00083390" w:rsidRDefault="00B97D10" w:rsidP="00083390">
      <w:pPr>
        <w:spacing w:line="360" w:lineRule="auto"/>
        <w:ind w:firstLineChars="200" w:firstLine="480"/>
        <w:jc w:val="both"/>
        <w:rPr>
          <w:rStyle w:val="fontstyle01"/>
          <w:rFonts w:asciiTheme="minorEastAsia" w:eastAsiaTheme="minorEastAsia" w:hAnsiTheme="minorEastAsia" w:hint="default"/>
          <w:sz w:val="24"/>
        </w:rPr>
      </w:pPr>
      <w:r w:rsidRPr="00083390">
        <w:rPr>
          <w:rStyle w:val="fontstyle01"/>
          <w:rFonts w:asciiTheme="minorEastAsia" w:eastAsiaTheme="minorEastAsia" w:hAnsiTheme="minorEastAsia" w:hint="default"/>
          <w:sz w:val="24"/>
        </w:rPr>
        <w:t>特此公告。</w:t>
      </w:r>
    </w:p>
    <w:p w14:paraId="083183AF" w14:textId="77777777" w:rsidR="00B97D10" w:rsidRPr="00083390" w:rsidRDefault="00B97D10" w:rsidP="00083390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083390">
        <w:rPr>
          <w:rStyle w:val="fontstyle01"/>
          <w:rFonts w:asciiTheme="minorEastAsia" w:eastAsiaTheme="minorEastAsia" w:hAnsiTheme="minorEastAsia" w:hint="default"/>
          <w:sz w:val="24"/>
        </w:rPr>
        <w:t>江苏中利集团股份有限公司董事会</w:t>
      </w:r>
    </w:p>
    <w:p w14:paraId="6E958FA9" w14:textId="0EB0E5DB" w:rsidR="00B97D10" w:rsidRPr="00083390" w:rsidRDefault="002141D5" w:rsidP="00083390">
      <w:pPr>
        <w:spacing w:line="360" w:lineRule="auto"/>
        <w:ind w:right="480" w:firstLineChars="2300" w:firstLine="5520"/>
        <w:jc w:val="both"/>
        <w:rPr>
          <w:rFonts w:asciiTheme="minorEastAsia" w:eastAsiaTheme="minorEastAsia" w:hAnsiTheme="minorEastAsia"/>
          <w:sz w:val="24"/>
          <w:szCs w:val="28"/>
        </w:rPr>
      </w:pPr>
      <w:r>
        <w:rPr>
          <w:rStyle w:val="fontstyle01"/>
          <w:rFonts w:asciiTheme="minorEastAsia" w:eastAsiaTheme="minorEastAsia" w:hAnsiTheme="minorEastAsia" w:hint="default"/>
          <w:sz w:val="24"/>
        </w:rPr>
        <w:t>2025</w:t>
      </w:r>
      <w:r w:rsidR="00B97D10" w:rsidRPr="00083390">
        <w:rPr>
          <w:rStyle w:val="fontstyle01"/>
          <w:rFonts w:asciiTheme="minorEastAsia" w:eastAsiaTheme="minorEastAsia" w:hAnsiTheme="minorEastAsia" w:hint="default"/>
          <w:sz w:val="24"/>
        </w:rPr>
        <w:t>年4月</w:t>
      </w:r>
      <w:r w:rsidR="00432594">
        <w:rPr>
          <w:rStyle w:val="fontstyle01"/>
          <w:rFonts w:asciiTheme="minorEastAsia" w:eastAsiaTheme="minorEastAsia" w:hAnsiTheme="minorEastAsia" w:hint="default"/>
          <w:sz w:val="24"/>
        </w:rPr>
        <w:t>22</w:t>
      </w:r>
      <w:r w:rsidR="00B97D10" w:rsidRPr="00083390">
        <w:rPr>
          <w:rStyle w:val="fontstyle01"/>
          <w:rFonts w:asciiTheme="minorEastAsia" w:eastAsiaTheme="minorEastAsia" w:hAnsiTheme="minorEastAsia" w:hint="default"/>
          <w:sz w:val="24"/>
        </w:rPr>
        <w:t>日</w:t>
      </w:r>
    </w:p>
    <w:sectPr w:rsidR="00B97D10" w:rsidRPr="00083390" w:rsidSect="001C3645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16534" w14:textId="77777777" w:rsidR="00190777" w:rsidRDefault="00190777" w:rsidP="0004559D">
      <w:r>
        <w:separator/>
      </w:r>
    </w:p>
  </w:endnote>
  <w:endnote w:type="continuationSeparator" w:id="0">
    <w:p w14:paraId="57C5BEDE" w14:textId="77777777" w:rsidR="00190777" w:rsidRDefault="00190777" w:rsidP="0004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600348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83DDF0E" w14:textId="4FFABE83" w:rsidR="00C64B56" w:rsidRDefault="00C64B56" w:rsidP="00C64B5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4CB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4CB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30F2F" w14:textId="77777777" w:rsidR="005F09CD" w:rsidRDefault="005F09C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77BB4" w14:textId="77777777" w:rsidR="00190777" w:rsidRDefault="00190777" w:rsidP="0004559D">
      <w:r>
        <w:separator/>
      </w:r>
    </w:p>
  </w:footnote>
  <w:footnote w:type="continuationSeparator" w:id="0">
    <w:p w14:paraId="6B875C44" w14:textId="77777777" w:rsidR="00190777" w:rsidRDefault="00190777" w:rsidP="00045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B6286"/>
    <w:multiLevelType w:val="hybridMultilevel"/>
    <w:tmpl w:val="690ECEC8"/>
    <w:lvl w:ilvl="0" w:tplc="4BE4BB3C">
      <w:start w:val="1"/>
      <w:numFmt w:val="japaneseCounting"/>
      <w:lvlText w:val="%1、"/>
      <w:lvlJc w:val="left"/>
      <w:pPr>
        <w:ind w:left="971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1" w:hanging="440"/>
      </w:pPr>
    </w:lvl>
    <w:lvl w:ilvl="2" w:tplc="0409001B" w:tentative="1">
      <w:start w:val="1"/>
      <w:numFmt w:val="lowerRoman"/>
      <w:lvlText w:val="%3."/>
      <w:lvlJc w:val="right"/>
      <w:pPr>
        <w:ind w:left="1811" w:hanging="440"/>
      </w:pPr>
    </w:lvl>
    <w:lvl w:ilvl="3" w:tplc="0409000F" w:tentative="1">
      <w:start w:val="1"/>
      <w:numFmt w:val="decimal"/>
      <w:lvlText w:val="%4."/>
      <w:lvlJc w:val="left"/>
      <w:pPr>
        <w:ind w:left="2251" w:hanging="440"/>
      </w:pPr>
    </w:lvl>
    <w:lvl w:ilvl="4" w:tplc="04090019" w:tentative="1">
      <w:start w:val="1"/>
      <w:numFmt w:val="lowerLetter"/>
      <w:lvlText w:val="%5)"/>
      <w:lvlJc w:val="left"/>
      <w:pPr>
        <w:ind w:left="2691" w:hanging="440"/>
      </w:pPr>
    </w:lvl>
    <w:lvl w:ilvl="5" w:tplc="0409001B" w:tentative="1">
      <w:start w:val="1"/>
      <w:numFmt w:val="lowerRoman"/>
      <w:lvlText w:val="%6."/>
      <w:lvlJc w:val="right"/>
      <w:pPr>
        <w:ind w:left="3131" w:hanging="440"/>
      </w:pPr>
    </w:lvl>
    <w:lvl w:ilvl="6" w:tplc="0409000F" w:tentative="1">
      <w:start w:val="1"/>
      <w:numFmt w:val="decimal"/>
      <w:lvlText w:val="%7."/>
      <w:lvlJc w:val="left"/>
      <w:pPr>
        <w:ind w:left="3571" w:hanging="440"/>
      </w:pPr>
    </w:lvl>
    <w:lvl w:ilvl="7" w:tplc="04090019" w:tentative="1">
      <w:start w:val="1"/>
      <w:numFmt w:val="lowerLetter"/>
      <w:lvlText w:val="%8)"/>
      <w:lvlJc w:val="left"/>
      <w:pPr>
        <w:ind w:left="4011" w:hanging="440"/>
      </w:pPr>
    </w:lvl>
    <w:lvl w:ilvl="8" w:tplc="0409001B" w:tentative="1">
      <w:start w:val="1"/>
      <w:numFmt w:val="lowerRoman"/>
      <w:lvlText w:val="%9."/>
      <w:lvlJc w:val="right"/>
      <w:pPr>
        <w:ind w:left="4451" w:hanging="440"/>
      </w:pPr>
    </w:lvl>
  </w:abstractNum>
  <w:abstractNum w:abstractNumId="1" w15:restartNumberingAfterBreak="0">
    <w:nsid w:val="39FE003A"/>
    <w:multiLevelType w:val="hybridMultilevel"/>
    <w:tmpl w:val="65E6BB04"/>
    <w:lvl w:ilvl="0" w:tplc="0AEEA3B2">
      <w:start w:val="1"/>
      <w:numFmt w:val="japaneseCounting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6CD71EE"/>
    <w:multiLevelType w:val="hybridMultilevel"/>
    <w:tmpl w:val="D08AFCAC"/>
    <w:lvl w:ilvl="0" w:tplc="14D22458">
      <w:start w:val="1"/>
      <w:numFmt w:val="japaneseCounting"/>
      <w:lvlText w:val="（%1）"/>
      <w:lvlJc w:val="left"/>
      <w:pPr>
        <w:ind w:left="121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9" w:hanging="420"/>
      </w:pPr>
    </w:lvl>
    <w:lvl w:ilvl="2" w:tplc="0409001B" w:tentative="1">
      <w:start w:val="1"/>
      <w:numFmt w:val="lowerRoman"/>
      <w:lvlText w:val="%3."/>
      <w:lvlJc w:val="righ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9" w:tentative="1">
      <w:start w:val="1"/>
      <w:numFmt w:val="lowerLetter"/>
      <w:lvlText w:val="%5)"/>
      <w:lvlJc w:val="left"/>
      <w:pPr>
        <w:ind w:left="2599" w:hanging="420"/>
      </w:pPr>
    </w:lvl>
    <w:lvl w:ilvl="5" w:tplc="0409001B" w:tentative="1">
      <w:start w:val="1"/>
      <w:numFmt w:val="lowerRoman"/>
      <w:lvlText w:val="%6."/>
      <w:lvlJc w:val="righ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9" w:tentative="1">
      <w:start w:val="1"/>
      <w:numFmt w:val="lowerLetter"/>
      <w:lvlText w:val="%8)"/>
      <w:lvlJc w:val="left"/>
      <w:pPr>
        <w:ind w:left="3859" w:hanging="420"/>
      </w:pPr>
    </w:lvl>
    <w:lvl w:ilvl="8" w:tplc="0409001B" w:tentative="1">
      <w:start w:val="1"/>
      <w:numFmt w:val="lowerRoman"/>
      <w:lvlText w:val="%9."/>
      <w:lvlJc w:val="right"/>
      <w:pPr>
        <w:ind w:left="4279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E5"/>
    <w:rsid w:val="00002569"/>
    <w:rsid w:val="0000259B"/>
    <w:rsid w:val="00010D2E"/>
    <w:rsid w:val="00011DAC"/>
    <w:rsid w:val="000121A9"/>
    <w:rsid w:val="00015F66"/>
    <w:rsid w:val="00020626"/>
    <w:rsid w:val="00024D8A"/>
    <w:rsid w:val="00025BEA"/>
    <w:rsid w:val="00033822"/>
    <w:rsid w:val="000346D4"/>
    <w:rsid w:val="00045267"/>
    <w:rsid w:val="0004559D"/>
    <w:rsid w:val="00046A6E"/>
    <w:rsid w:val="000514F9"/>
    <w:rsid w:val="000523E6"/>
    <w:rsid w:val="00052C7E"/>
    <w:rsid w:val="00054BD4"/>
    <w:rsid w:val="00057321"/>
    <w:rsid w:val="00060FB8"/>
    <w:rsid w:val="000642BE"/>
    <w:rsid w:val="00066B28"/>
    <w:rsid w:val="000755AC"/>
    <w:rsid w:val="0007615A"/>
    <w:rsid w:val="000762F5"/>
    <w:rsid w:val="00083390"/>
    <w:rsid w:val="000860CF"/>
    <w:rsid w:val="00090B92"/>
    <w:rsid w:val="0009180D"/>
    <w:rsid w:val="000932B0"/>
    <w:rsid w:val="00094DAC"/>
    <w:rsid w:val="000A3F20"/>
    <w:rsid w:val="000A4281"/>
    <w:rsid w:val="000A6179"/>
    <w:rsid w:val="000A6936"/>
    <w:rsid w:val="000B4A7F"/>
    <w:rsid w:val="000B4F04"/>
    <w:rsid w:val="000B5B1F"/>
    <w:rsid w:val="000C0A12"/>
    <w:rsid w:val="000C16BB"/>
    <w:rsid w:val="000C1CEB"/>
    <w:rsid w:val="000C26FA"/>
    <w:rsid w:val="000C4377"/>
    <w:rsid w:val="000D013C"/>
    <w:rsid w:val="000D134C"/>
    <w:rsid w:val="000D24D9"/>
    <w:rsid w:val="000D3223"/>
    <w:rsid w:val="000D60C8"/>
    <w:rsid w:val="000D7879"/>
    <w:rsid w:val="000E3481"/>
    <w:rsid w:val="000E6396"/>
    <w:rsid w:val="000E6F7F"/>
    <w:rsid w:val="000F258C"/>
    <w:rsid w:val="000F37AC"/>
    <w:rsid w:val="000F5F86"/>
    <w:rsid w:val="000F7BDA"/>
    <w:rsid w:val="001030F5"/>
    <w:rsid w:val="00107AD3"/>
    <w:rsid w:val="00107F29"/>
    <w:rsid w:val="00112638"/>
    <w:rsid w:val="00112EE5"/>
    <w:rsid w:val="001133AB"/>
    <w:rsid w:val="00113C11"/>
    <w:rsid w:val="00113F48"/>
    <w:rsid w:val="00115D16"/>
    <w:rsid w:val="00116614"/>
    <w:rsid w:val="00120FB1"/>
    <w:rsid w:val="0012109E"/>
    <w:rsid w:val="001225C4"/>
    <w:rsid w:val="00124EAE"/>
    <w:rsid w:val="00125743"/>
    <w:rsid w:val="00126E1A"/>
    <w:rsid w:val="0012785D"/>
    <w:rsid w:val="0013094F"/>
    <w:rsid w:val="00132FBB"/>
    <w:rsid w:val="0013315A"/>
    <w:rsid w:val="00135D2F"/>
    <w:rsid w:val="00140610"/>
    <w:rsid w:val="0014099E"/>
    <w:rsid w:val="00141090"/>
    <w:rsid w:val="00143CBD"/>
    <w:rsid w:val="001478C9"/>
    <w:rsid w:val="00155CDC"/>
    <w:rsid w:val="00157976"/>
    <w:rsid w:val="00163A15"/>
    <w:rsid w:val="00163EC5"/>
    <w:rsid w:val="0016762E"/>
    <w:rsid w:val="0017018F"/>
    <w:rsid w:val="001710C7"/>
    <w:rsid w:val="001853FD"/>
    <w:rsid w:val="001854FA"/>
    <w:rsid w:val="0018585E"/>
    <w:rsid w:val="00186B3C"/>
    <w:rsid w:val="0018793A"/>
    <w:rsid w:val="00190777"/>
    <w:rsid w:val="00196066"/>
    <w:rsid w:val="001A23C5"/>
    <w:rsid w:val="001A24E4"/>
    <w:rsid w:val="001A5DF3"/>
    <w:rsid w:val="001A78F1"/>
    <w:rsid w:val="001B069B"/>
    <w:rsid w:val="001B28B8"/>
    <w:rsid w:val="001B3216"/>
    <w:rsid w:val="001B5791"/>
    <w:rsid w:val="001C0007"/>
    <w:rsid w:val="001C0206"/>
    <w:rsid w:val="001C0FF8"/>
    <w:rsid w:val="001C3645"/>
    <w:rsid w:val="001D2BD8"/>
    <w:rsid w:val="001D56E7"/>
    <w:rsid w:val="001D6D2F"/>
    <w:rsid w:val="001E0351"/>
    <w:rsid w:val="001E072A"/>
    <w:rsid w:val="001E128F"/>
    <w:rsid w:val="001E254C"/>
    <w:rsid w:val="001E446C"/>
    <w:rsid w:val="001E4535"/>
    <w:rsid w:val="001F2BF7"/>
    <w:rsid w:val="001F2D4B"/>
    <w:rsid w:val="001F6351"/>
    <w:rsid w:val="00200FFB"/>
    <w:rsid w:val="00202420"/>
    <w:rsid w:val="00204D6C"/>
    <w:rsid w:val="002076F6"/>
    <w:rsid w:val="00212496"/>
    <w:rsid w:val="002141D5"/>
    <w:rsid w:val="00215901"/>
    <w:rsid w:val="00215CA6"/>
    <w:rsid w:val="002336AA"/>
    <w:rsid w:val="002376DC"/>
    <w:rsid w:val="00240951"/>
    <w:rsid w:val="0024121F"/>
    <w:rsid w:val="0024442D"/>
    <w:rsid w:val="00246F57"/>
    <w:rsid w:val="00247CE5"/>
    <w:rsid w:val="00251B8A"/>
    <w:rsid w:val="00253E92"/>
    <w:rsid w:val="00255302"/>
    <w:rsid w:val="002572C3"/>
    <w:rsid w:val="0026039D"/>
    <w:rsid w:val="002617F6"/>
    <w:rsid w:val="00264DE0"/>
    <w:rsid w:val="00270F08"/>
    <w:rsid w:val="00274BBE"/>
    <w:rsid w:val="0028345F"/>
    <w:rsid w:val="002849C7"/>
    <w:rsid w:val="0028508D"/>
    <w:rsid w:val="002857DC"/>
    <w:rsid w:val="00285CEA"/>
    <w:rsid w:val="002878A7"/>
    <w:rsid w:val="002935BC"/>
    <w:rsid w:val="00294C22"/>
    <w:rsid w:val="00295519"/>
    <w:rsid w:val="00296161"/>
    <w:rsid w:val="002A09DA"/>
    <w:rsid w:val="002A0B1D"/>
    <w:rsid w:val="002A573E"/>
    <w:rsid w:val="002A6A61"/>
    <w:rsid w:val="002B2964"/>
    <w:rsid w:val="002B67C7"/>
    <w:rsid w:val="002B67E0"/>
    <w:rsid w:val="002C26F2"/>
    <w:rsid w:val="002C7C09"/>
    <w:rsid w:val="002D262D"/>
    <w:rsid w:val="002D5D0A"/>
    <w:rsid w:val="002E04B5"/>
    <w:rsid w:val="002E0706"/>
    <w:rsid w:val="002E3B22"/>
    <w:rsid w:val="002E4C97"/>
    <w:rsid w:val="002F2EE5"/>
    <w:rsid w:val="002F34A2"/>
    <w:rsid w:val="002F736F"/>
    <w:rsid w:val="0030175B"/>
    <w:rsid w:val="00301ECC"/>
    <w:rsid w:val="003055BC"/>
    <w:rsid w:val="00306B08"/>
    <w:rsid w:val="003107E4"/>
    <w:rsid w:val="0031166A"/>
    <w:rsid w:val="003137BF"/>
    <w:rsid w:val="0031539C"/>
    <w:rsid w:val="00322332"/>
    <w:rsid w:val="00324B57"/>
    <w:rsid w:val="0032618C"/>
    <w:rsid w:val="00331C14"/>
    <w:rsid w:val="00334C3A"/>
    <w:rsid w:val="0034498E"/>
    <w:rsid w:val="00351E0D"/>
    <w:rsid w:val="003555CE"/>
    <w:rsid w:val="003615B3"/>
    <w:rsid w:val="003643ED"/>
    <w:rsid w:val="003723DA"/>
    <w:rsid w:val="00375532"/>
    <w:rsid w:val="003773F1"/>
    <w:rsid w:val="003775F6"/>
    <w:rsid w:val="003803C4"/>
    <w:rsid w:val="00381A4A"/>
    <w:rsid w:val="00385883"/>
    <w:rsid w:val="00393939"/>
    <w:rsid w:val="00396356"/>
    <w:rsid w:val="003A5C0E"/>
    <w:rsid w:val="003B0311"/>
    <w:rsid w:val="003B0B60"/>
    <w:rsid w:val="003B33BE"/>
    <w:rsid w:val="003B3D4A"/>
    <w:rsid w:val="003B4D70"/>
    <w:rsid w:val="003B6594"/>
    <w:rsid w:val="003B6751"/>
    <w:rsid w:val="003B75BB"/>
    <w:rsid w:val="003C05CD"/>
    <w:rsid w:val="003C2CF6"/>
    <w:rsid w:val="003C5BE2"/>
    <w:rsid w:val="003D199B"/>
    <w:rsid w:val="003D3C5A"/>
    <w:rsid w:val="003D52B8"/>
    <w:rsid w:val="003D5366"/>
    <w:rsid w:val="003D7300"/>
    <w:rsid w:val="003E3BB0"/>
    <w:rsid w:val="003E406B"/>
    <w:rsid w:val="003E5BA2"/>
    <w:rsid w:val="003E675A"/>
    <w:rsid w:val="003E7934"/>
    <w:rsid w:val="003E7BA5"/>
    <w:rsid w:val="003F128C"/>
    <w:rsid w:val="003F324F"/>
    <w:rsid w:val="003F499A"/>
    <w:rsid w:val="003F5F59"/>
    <w:rsid w:val="003F6EAD"/>
    <w:rsid w:val="0040672F"/>
    <w:rsid w:val="00407C5F"/>
    <w:rsid w:val="00407EA8"/>
    <w:rsid w:val="00412C36"/>
    <w:rsid w:val="00412D07"/>
    <w:rsid w:val="0041376C"/>
    <w:rsid w:val="004137D3"/>
    <w:rsid w:val="00413F4A"/>
    <w:rsid w:val="004158CE"/>
    <w:rsid w:val="00415947"/>
    <w:rsid w:val="004205A5"/>
    <w:rsid w:val="00422B05"/>
    <w:rsid w:val="00422EC6"/>
    <w:rsid w:val="00432594"/>
    <w:rsid w:val="004334BD"/>
    <w:rsid w:val="0044742F"/>
    <w:rsid w:val="00447714"/>
    <w:rsid w:val="00447BBD"/>
    <w:rsid w:val="00450910"/>
    <w:rsid w:val="004512F1"/>
    <w:rsid w:val="00451437"/>
    <w:rsid w:val="00453468"/>
    <w:rsid w:val="00453C6D"/>
    <w:rsid w:val="004562EC"/>
    <w:rsid w:val="00456C78"/>
    <w:rsid w:val="0045796C"/>
    <w:rsid w:val="0046674E"/>
    <w:rsid w:val="00466CA4"/>
    <w:rsid w:val="0047056F"/>
    <w:rsid w:val="0047207D"/>
    <w:rsid w:val="00474928"/>
    <w:rsid w:val="00480112"/>
    <w:rsid w:val="00481229"/>
    <w:rsid w:val="00482BE7"/>
    <w:rsid w:val="00483495"/>
    <w:rsid w:val="004854CC"/>
    <w:rsid w:val="0048644C"/>
    <w:rsid w:val="00486C47"/>
    <w:rsid w:val="0049176F"/>
    <w:rsid w:val="00491788"/>
    <w:rsid w:val="004923F4"/>
    <w:rsid w:val="00495BA0"/>
    <w:rsid w:val="00495CA2"/>
    <w:rsid w:val="00496E89"/>
    <w:rsid w:val="004A4C34"/>
    <w:rsid w:val="004A7470"/>
    <w:rsid w:val="004A76E0"/>
    <w:rsid w:val="004B0D47"/>
    <w:rsid w:val="004B3723"/>
    <w:rsid w:val="004B57C2"/>
    <w:rsid w:val="004B5AE7"/>
    <w:rsid w:val="004C125C"/>
    <w:rsid w:val="004C1609"/>
    <w:rsid w:val="004C17B3"/>
    <w:rsid w:val="004C46EE"/>
    <w:rsid w:val="004C66C3"/>
    <w:rsid w:val="004D6033"/>
    <w:rsid w:val="004D7F47"/>
    <w:rsid w:val="004E1113"/>
    <w:rsid w:val="004F1448"/>
    <w:rsid w:val="004F571E"/>
    <w:rsid w:val="005027CC"/>
    <w:rsid w:val="005052B7"/>
    <w:rsid w:val="00511B62"/>
    <w:rsid w:val="00516067"/>
    <w:rsid w:val="00520F67"/>
    <w:rsid w:val="00523248"/>
    <w:rsid w:val="005279CE"/>
    <w:rsid w:val="00533178"/>
    <w:rsid w:val="00533F9A"/>
    <w:rsid w:val="005378F3"/>
    <w:rsid w:val="00540C6D"/>
    <w:rsid w:val="0054177D"/>
    <w:rsid w:val="0054250A"/>
    <w:rsid w:val="00544CB8"/>
    <w:rsid w:val="00545C3C"/>
    <w:rsid w:val="005469AA"/>
    <w:rsid w:val="005478D0"/>
    <w:rsid w:val="00547CCC"/>
    <w:rsid w:val="00552664"/>
    <w:rsid w:val="0055701E"/>
    <w:rsid w:val="00560994"/>
    <w:rsid w:val="00562E11"/>
    <w:rsid w:val="00563063"/>
    <w:rsid w:val="00565F23"/>
    <w:rsid w:val="0057109B"/>
    <w:rsid w:val="00571FD7"/>
    <w:rsid w:val="00575187"/>
    <w:rsid w:val="00584DDE"/>
    <w:rsid w:val="00591685"/>
    <w:rsid w:val="005917B6"/>
    <w:rsid w:val="005921BA"/>
    <w:rsid w:val="00592DC5"/>
    <w:rsid w:val="00593294"/>
    <w:rsid w:val="005940B3"/>
    <w:rsid w:val="00594FAF"/>
    <w:rsid w:val="005A1EF3"/>
    <w:rsid w:val="005A63AD"/>
    <w:rsid w:val="005B180F"/>
    <w:rsid w:val="005B4901"/>
    <w:rsid w:val="005B5C16"/>
    <w:rsid w:val="005D1807"/>
    <w:rsid w:val="005D579A"/>
    <w:rsid w:val="005E1D1E"/>
    <w:rsid w:val="005E452F"/>
    <w:rsid w:val="005E78B7"/>
    <w:rsid w:val="005F09CD"/>
    <w:rsid w:val="005F5B31"/>
    <w:rsid w:val="006005F2"/>
    <w:rsid w:val="00602075"/>
    <w:rsid w:val="0060511F"/>
    <w:rsid w:val="006075D4"/>
    <w:rsid w:val="0061017F"/>
    <w:rsid w:val="00610449"/>
    <w:rsid w:val="00611334"/>
    <w:rsid w:val="00612EBD"/>
    <w:rsid w:val="00614E65"/>
    <w:rsid w:val="006155E0"/>
    <w:rsid w:val="006227F9"/>
    <w:rsid w:val="00622B76"/>
    <w:rsid w:val="00623EAE"/>
    <w:rsid w:val="0062595D"/>
    <w:rsid w:val="00634479"/>
    <w:rsid w:val="0063681D"/>
    <w:rsid w:val="00640C49"/>
    <w:rsid w:val="00642E85"/>
    <w:rsid w:val="0065111F"/>
    <w:rsid w:val="006511A2"/>
    <w:rsid w:val="00652A5C"/>
    <w:rsid w:val="00652B4E"/>
    <w:rsid w:val="00653D77"/>
    <w:rsid w:val="0065738A"/>
    <w:rsid w:val="00663A77"/>
    <w:rsid w:val="00664B16"/>
    <w:rsid w:val="00665078"/>
    <w:rsid w:val="006669A4"/>
    <w:rsid w:val="006743BD"/>
    <w:rsid w:val="00675DD7"/>
    <w:rsid w:val="00676019"/>
    <w:rsid w:val="0068098A"/>
    <w:rsid w:val="00681C32"/>
    <w:rsid w:val="006851EC"/>
    <w:rsid w:val="00686780"/>
    <w:rsid w:val="00686939"/>
    <w:rsid w:val="00686EB9"/>
    <w:rsid w:val="00687609"/>
    <w:rsid w:val="00693E0B"/>
    <w:rsid w:val="0069457A"/>
    <w:rsid w:val="0069517B"/>
    <w:rsid w:val="00695678"/>
    <w:rsid w:val="00697557"/>
    <w:rsid w:val="006A5C3A"/>
    <w:rsid w:val="006A70FF"/>
    <w:rsid w:val="006A7A9A"/>
    <w:rsid w:val="006B5614"/>
    <w:rsid w:val="006C5F33"/>
    <w:rsid w:val="006C7467"/>
    <w:rsid w:val="006C7818"/>
    <w:rsid w:val="006D38D3"/>
    <w:rsid w:val="006D4C3F"/>
    <w:rsid w:val="006D5A3C"/>
    <w:rsid w:val="006E1078"/>
    <w:rsid w:val="006E2F04"/>
    <w:rsid w:val="006E37C4"/>
    <w:rsid w:val="006E5CD9"/>
    <w:rsid w:val="006E60A4"/>
    <w:rsid w:val="006F057A"/>
    <w:rsid w:val="006F191A"/>
    <w:rsid w:val="006F39D7"/>
    <w:rsid w:val="006F56E1"/>
    <w:rsid w:val="006F73B6"/>
    <w:rsid w:val="006F73CC"/>
    <w:rsid w:val="007116D8"/>
    <w:rsid w:val="00712EA6"/>
    <w:rsid w:val="00714B95"/>
    <w:rsid w:val="00714D51"/>
    <w:rsid w:val="00717D1D"/>
    <w:rsid w:val="00721D57"/>
    <w:rsid w:val="00724791"/>
    <w:rsid w:val="00725682"/>
    <w:rsid w:val="007301E6"/>
    <w:rsid w:val="007317CC"/>
    <w:rsid w:val="007342DD"/>
    <w:rsid w:val="00734DBE"/>
    <w:rsid w:val="007417E2"/>
    <w:rsid w:val="00744C21"/>
    <w:rsid w:val="007461B1"/>
    <w:rsid w:val="00746FFF"/>
    <w:rsid w:val="00750D14"/>
    <w:rsid w:val="00751593"/>
    <w:rsid w:val="007523D9"/>
    <w:rsid w:val="0075327C"/>
    <w:rsid w:val="00755366"/>
    <w:rsid w:val="0075545D"/>
    <w:rsid w:val="0075561E"/>
    <w:rsid w:val="00755DBB"/>
    <w:rsid w:val="00756F5B"/>
    <w:rsid w:val="00757494"/>
    <w:rsid w:val="0076137E"/>
    <w:rsid w:val="007620FC"/>
    <w:rsid w:val="00762E7A"/>
    <w:rsid w:val="00763097"/>
    <w:rsid w:val="00764C6B"/>
    <w:rsid w:val="007805C3"/>
    <w:rsid w:val="007822B0"/>
    <w:rsid w:val="007829A8"/>
    <w:rsid w:val="00782AE3"/>
    <w:rsid w:val="007861EC"/>
    <w:rsid w:val="00787293"/>
    <w:rsid w:val="00787659"/>
    <w:rsid w:val="00792ACA"/>
    <w:rsid w:val="007943B6"/>
    <w:rsid w:val="007A1C9E"/>
    <w:rsid w:val="007A2D41"/>
    <w:rsid w:val="007A2F7B"/>
    <w:rsid w:val="007A2FF8"/>
    <w:rsid w:val="007A4EB3"/>
    <w:rsid w:val="007A6D3D"/>
    <w:rsid w:val="007B2DA6"/>
    <w:rsid w:val="007C0FAB"/>
    <w:rsid w:val="007C226B"/>
    <w:rsid w:val="007C23AA"/>
    <w:rsid w:val="007C3741"/>
    <w:rsid w:val="007C6C36"/>
    <w:rsid w:val="007C73BA"/>
    <w:rsid w:val="007D0F9F"/>
    <w:rsid w:val="007D19AD"/>
    <w:rsid w:val="007D1D25"/>
    <w:rsid w:val="007D634F"/>
    <w:rsid w:val="007E102F"/>
    <w:rsid w:val="007E189C"/>
    <w:rsid w:val="007E53C7"/>
    <w:rsid w:val="007E72BF"/>
    <w:rsid w:val="007E7417"/>
    <w:rsid w:val="007E7E01"/>
    <w:rsid w:val="007F3593"/>
    <w:rsid w:val="00800052"/>
    <w:rsid w:val="00801343"/>
    <w:rsid w:val="00801AE2"/>
    <w:rsid w:val="00801EDE"/>
    <w:rsid w:val="008068D3"/>
    <w:rsid w:val="00820720"/>
    <w:rsid w:val="00820BAA"/>
    <w:rsid w:val="00820CEA"/>
    <w:rsid w:val="0082145F"/>
    <w:rsid w:val="008219FA"/>
    <w:rsid w:val="00822A02"/>
    <w:rsid w:val="00825A19"/>
    <w:rsid w:val="0083413F"/>
    <w:rsid w:val="008355DB"/>
    <w:rsid w:val="00837C85"/>
    <w:rsid w:val="00842F60"/>
    <w:rsid w:val="00844CDC"/>
    <w:rsid w:val="008464E0"/>
    <w:rsid w:val="008561D5"/>
    <w:rsid w:val="00861734"/>
    <w:rsid w:val="00871FC1"/>
    <w:rsid w:val="00880853"/>
    <w:rsid w:val="00882567"/>
    <w:rsid w:val="00882810"/>
    <w:rsid w:val="008854A1"/>
    <w:rsid w:val="008876BA"/>
    <w:rsid w:val="008A14D9"/>
    <w:rsid w:val="008A1B66"/>
    <w:rsid w:val="008A1D1D"/>
    <w:rsid w:val="008A21E1"/>
    <w:rsid w:val="008A2B9D"/>
    <w:rsid w:val="008A482D"/>
    <w:rsid w:val="008A5881"/>
    <w:rsid w:val="008A6292"/>
    <w:rsid w:val="008B5C18"/>
    <w:rsid w:val="008C190E"/>
    <w:rsid w:val="008C2CD6"/>
    <w:rsid w:val="008C7DD5"/>
    <w:rsid w:val="008D117D"/>
    <w:rsid w:val="008D207C"/>
    <w:rsid w:val="008D2D0B"/>
    <w:rsid w:val="008D3E05"/>
    <w:rsid w:val="008D53F7"/>
    <w:rsid w:val="008E5056"/>
    <w:rsid w:val="008E56E6"/>
    <w:rsid w:val="008E757E"/>
    <w:rsid w:val="008F39EC"/>
    <w:rsid w:val="008F78E5"/>
    <w:rsid w:val="0090189B"/>
    <w:rsid w:val="00901A21"/>
    <w:rsid w:val="00901BF4"/>
    <w:rsid w:val="00902801"/>
    <w:rsid w:val="00903085"/>
    <w:rsid w:val="00906BD0"/>
    <w:rsid w:val="009155B3"/>
    <w:rsid w:val="009202BB"/>
    <w:rsid w:val="00922CE6"/>
    <w:rsid w:val="00925466"/>
    <w:rsid w:val="00926366"/>
    <w:rsid w:val="009324F7"/>
    <w:rsid w:val="0093392C"/>
    <w:rsid w:val="00936CC0"/>
    <w:rsid w:val="0094243D"/>
    <w:rsid w:val="00944167"/>
    <w:rsid w:val="0094520C"/>
    <w:rsid w:val="0094748F"/>
    <w:rsid w:val="00957671"/>
    <w:rsid w:val="00966B74"/>
    <w:rsid w:val="00966C07"/>
    <w:rsid w:val="00967811"/>
    <w:rsid w:val="00975230"/>
    <w:rsid w:val="00980628"/>
    <w:rsid w:val="0098459B"/>
    <w:rsid w:val="00984BDC"/>
    <w:rsid w:val="00993D93"/>
    <w:rsid w:val="00994404"/>
    <w:rsid w:val="00995643"/>
    <w:rsid w:val="009956B0"/>
    <w:rsid w:val="00996A3E"/>
    <w:rsid w:val="00996E5B"/>
    <w:rsid w:val="009A21DD"/>
    <w:rsid w:val="009A612D"/>
    <w:rsid w:val="009B28E8"/>
    <w:rsid w:val="009B3CA5"/>
    <w:rsid w:val="009B5D8E"/>
    <w:rsid w:val="009B621D"/>
    <w:rsid w:val="009B78E2"/>
    <w:rsid w:val="009C0D09"/>
    <w:rsid w:val="009C1E07"/>
    <w:rsid w:val="009C3D42"/>
    <w:rsid w:val="009C4A41"/>
    <w:rsid w:val="009C679C"/>
    <w:rsid w:val="009D20E1"/>
    <w:rsid w:val="009D3152"/>
    <w:rsid w:val="009D3247"/>
    <w:rsid w:val="009D7ADF"/>
    <w:rsid w:val="009E0E9D"/>
    <w:rsid w:val="009E3058"/>
    <w:rsid w:val="009E779C"/>
    <w:rsid w:val="009F0255"/>
    <w:rsid w:val="00A015AE"/>
    <w:rsid w:val="00A01D49"/>
    <w:rsid w:val="00A02F79"/>
    <w:rsid w:val="00A115A2"/>
    <w:rsid w:val="00A1386F"/>
    <w:rsid w:val="00A15B8B"/>
    <w:rsid w:val="00A2014E"/>
    <w:rsid w:val="00A20E1F"/>
    <w:rsid w:val="00A23D45"/>
    <w:rsid w:val="00A244EA"/>
    <w:rsid w:val="00A26D58"/>
    <w:rsid w:val="00A316AE"/>
    <w:rsid w:val="00A32E4D"/>
    <w:rsid w:val="00A343CB"/>
    <w:rsid w:val="00A4087E"/>
    <w:rsid w:val="00A409A3"/>
    <w:rsid w:val="00A42498"/>
    <w:rsid w:val="00A45163"/>
    <w:rsid w:val="00A54F20"/>
    <w:rsid w:val="00A5504C"/>
    <w:rsid w:val="00A555E6"/>
    <w:rsid w:val="00A560EA"/>
    <w:rsid w:val="00A5709F"/>
    <w:rsid w:val="00A6062F"/>
    <w:rsid w:val="00A63225"/>
    <w:rsid w:val="00A64189"/>
    <w:rsid w:val="00A67183"/>
    <w:rsid w:val="00A70F4D"/>
    <w:rsid w:val="00A71094"/>
    <w:rsid w:val="00A72B7E"/>
    <w:rsid w:val="00A76EB4"/>
    <w:rsid w:val="00A800E3"/>
    <w:rsid w:val="00A816D2"/>
    <w:rsid w:val="00A81F06"/>
    <w:rsid w:val="00A83E5E"/>
    <w:rsid w:val="00A90404"/>
    <w:rsid w:val="00A920C9"/>
    <w:rsid w:val="00A9486B"/>
    <w:rsid w:val="00A95CFA"/>
    <w:rsid w:val="00AA192D"/>
    <w:rsid w:val="00AA2E59"/>
    <w:rsid w:val="00AA56D3"/>
    <w:rsid w:val="00AA5EB7"/>
    <w:rsid w:val="00AA6F87"/>
    <w:rsid w:val="00AB63EC"/>
    <w:rsid w:val="00AB6447"/>
    <w:rsid w:val="00AB739D"/>
    <w:rsid w:val="00AC3A46"/>
    <w:rsid w:val="00AD0485"/>
    <w:rsid w:val="00AD0EB0"/>
    <w:rsid w:val="00AD4608"/>
    <w:rsid w:val="00AD5D02"/>
    <w:rsid w:val="00AD7987"/>
    <w:rsid w:val="00AE306D"/>
    <w:rsid w:val="00AE3555"/>
    <w:rsid w:val="00AE5F8D"/>
    <w:rsid w:val="00AE7840"/>
    <w:rsid w:val="00AF102F"/>
    <w:rsid w:val="00AF3698"/>
    <w:rsid w:val="00AF398A"/>
    <w:rsid w:val="00AF4765"/>
    <w:rsid w:val="00AF5343"/>
    <w:rsid w:val="00AF5467"/>
    <w:rsid w:val="00AF5E65"/>
    <w:rsid w:val="00AF6C0A"/>
    <w:rsid w:val="00AF6F8E"/>
    <w:rsid w:val="00AF7493"/>
    <w:rsid w:val="00B06188"/>
    <w:rsid w:val="00B07621"/>
    <w:rsid w:val="00B1172E"/>
    <w:rsid w:val="00B128F3"/>
    <w:rsid w:val="00B14421"/>
    <w:rsid w:val="00B23CD0"/>
    <w:rsid w:val="00B265B0"/>
    <w:rsid w:val="00B31787"/>
    <w:rsid w:val="00B31877"/>
    <w:rsid w:val="00B35D02"/>
    <w:rsid w:val="00B42008"/>
    <w:rsid w:val="00B4332A"/>
    <w:rsid w:val="00B436A6"/>
    <w:rsid w:val="00B442A5"/>
    <w:rsid w:val="00B4706F"/>
    <w:rsid w:val="00B5073D"/>
    <w:rsid w:val="00B6085F"/>
    <w:rsid w:val="00B627E7"/>
    <w:rsid w:val="00B67CE4"/>
    <w:rsid w:val="00B70C41"/>
    <w:rsid w:val="00B736D2"/>
    <w:rsid w:val="00B76F47"/>
    <w:rsid w:val="00B81CD0"/>
    <w:rsid w:val="00B83509"/>
    <w:rsid w:val="00B8425E"/>
    <w:rsid w:val="00B925F1"/>
    <w:rsid w:val="00B93386"/>
    <w:rsid w:val="00B96668"/>
    <w:rsid w:val="00B97034"/>
    <w:rsid w:val="00B97174"/>
    <w:rsid w:val="00B97D10"/>
    <w:rsid w:val="00BA0E8E"/>
    <w:rsid w:val="00BA2D86"/>
    <w:rsid w:val="00BA587C"/>
    <w:rsid w:val="00BC03AB"/>
    <w:rsid w:val="00BC05ED"/>
    <w:rsid w:val="00BC0E42"/>
    <w:rsid w:val="00BC6E26"/>
    <w:rsid w:val="00BD2BA0"/>
    <w:rsid w:val="00BD4EC1"/>
    <w:rsid w:val="00BE0060"/>
    <w:rsid w:val="00BF1D11"/>
    <w:rsid w:val="00BF2A49"/>
    <w:rsid w:val="00C01462"/>
    <w:rsid w:val="00C0167D"/>
    <w:rsid w:val="00C071D9"/>
    <w:rsid w:val="00C07E00"/>
    <w:rsid w:val="00C111D5"/>
    <w:rsid w:val="00C11940"/>
    <w:rsid w:val="00C221C8"/>
    <w:rsid w:val="00C231C2"/>
    <w:rsid w:val="00C252E6"/>
    <w:rsid w:val="00C27809"/>
    <w:rsid w:val="00C27BE4"/>
    <w:rsid w:val="00C324F1"/>
    <w:rsid w:val="00C3350E"/>
    <w:rsid w:val="00C4300F"/>
    <w:rsid w:val="00C43878"/>
    <w:rsid w:val="00C44838"/>
    <w:rsid w:val="00C46269"/>
    <w:rsid w:val="00C47BA2"/>
    <w:rsid w:val="00C50908"/>
    <w:rsid w:val="00C51898"/>
    <w:rsid w:val="00C61379"/>
    <w:rsid w:val="00C6482F"/>
    <w:rsid w:val="00C64B56"/>
    <w:rsid w:val="00C6783C"/>
    <w:rsid w:val="00C7230E"/>
    <w:rsid w:val="00C755A2"/>
    <w:rsid w:val="00C75DE7"/>
    <w:rsid w:val="00C77050"/>
    <w:rsid w:val="00C8444C"/>
    <w:rsid w:val="00C8507C"/>
    <w:rsid w:val="00C850A2"/>
    <w:rsid w:val="00C85EE9"/>
    <w:rsid w:val="00C8654E"/>
    <w:rsid w:val="00C911D5"/>
    <w:rsid w:val="00C9127B"/>
    <w:rsid w:val="00C961C4"/>
    <w:rsid w:val="00CA1522"/>
    <w:rsid w:val="00CA20BE"/>
    <w:rsid w:val="00CA22DC"/>
    <w:rsid w:val="00CA4C0A"/>
    <w:rsid w:val="00CA6EE1"/>
    <w:rsid w:val="00CB0A3E"/>
    <w:rsid w:val="00CB2C5F"/>
    <w:rsid w:val="00CB382D"/>
    <w:rsid w:val="00CB443E"/>
    <w:rsid w:val="00CB4FCA"/>
    <w:rsid w:val="00CB5DD6"/>
    <w:rsid w:val="00CC26EC"/>
    <w:rsid w:val="00CC2777"/>
    <w:rsid w:val="00CD0867"/>
    <w:rsid w:val="00CD099B"/>
    <w:rsid w:val="00CD6DE5"/>
    <w:rsid w:val="00CE384B"/>
    <w:rsid w:val="00CF160D"/>
    <w:rsid w:val="00CF3E84"/>
    <w:rsid w:val="00CF462B"/>
    <w:rsid w:val="00CF6A1F"/>
    <w:rsid w:val="00CF7893"/>
    <w:rsid w:val="00D01EEC"/>
    <w:rsid w:val="00D0227D"/>
    <w:rsid w:val="00D0252B"/>
    <w:rsid w:val="00D03CBA"/>
    <w:rsid w:val="00D05913"/>
    <w:rsid w:val="00D06AA0"/>
    <w:rsid w:val="00D06CEA"/>
    <w:rsid w:val="00D109D9"/>
    <w:rsid w:val="00D10FF3"/>
    <w:rsid w:val="00D14247"/>
    <w:rsid w:val="00D15800"/>
    <w:rsid w:val="00D15C22"/>
    <w:rsid w:val="00D164D0"/>
    <w:rsid w:val="00D21B8B"/>
    <w:rsid w:val="00D24270"/>
    <w:rsid w:val="00D24803"/>
    <w:rsid w:val="00D24E05"/>
    <w:rsid w:val="00D2503B"/>
    <w:rsid w:val="00D2674C"/>
    <w:rsid w:val="00D27DEA"/>
    <w:rsid w:val="00D32D1F"/>
    <w:rsid w:val="00D36A3C"/>
    <w:rsid w:val="00D40EB3"/>
    <w:rsid w:val="00D42C0B"/>
    <w:rsid w:val="00D4584B"/>
    <w:rsid w:val="00D5038D"/>
    <w:rsid w:val="00D51207"/>
    <w:rsid w:val="00D55144"/>
    <w:rsid w:val="00D55806"/>
    <w:rsid w:val="00D56A23"/>
    <w:rsid w:val="00D624D9"/>
    <w:rsid w:val="00D7117C"/>
    <w:rsid w:val="00D713A0"/>
    <w:rsid w:val="00D7797A"/>
    <w:rsid w:val="00D77E8A"/>
    <w:rsid w:val="00D82E96"/>
    <w:rsid w:val="00D855D3"/>
    <w:rsid w:val="00D90C12"/>
    <w:rsid w:val="00D97D05"/>
    <w:rsid w:val="00DA5133"/>
    <w:rsid w:val="00DA5B9E"/>
    <w:rsid w:val="00DB216E"/>
    <w:rsid w:val="00DB2D8A"/>
    <w:rsid w:val="00DC04FB"/>
    <w:rsid w:val="00DC3397"/>
    <w:rsid w:val="00DC352E"/>
    <w:rsid w:val="00DC491E"/>
    <w:rsid w:val="00DC59B2"/>
    <w:rsid w:val="00DD4E57"/>
    <w:rsid w:val="00DD686C"/>
    <w:rsid w:val="00DE45D5"/>
    <w:rsid w:val="00DE6A96"/>
    <w:rsid w:val="00DF03CE"/>
    <w:rsid w:val="00DF2D29"/>
    <w:rsid w:val="00DF3385"/>
    <w:rsid w:val="00DF355E"/>
    <w:rsid w:val="00E0034C"/>
    <w:rsid w:val="00E036D6"/>
    <w:rsid w:val="00E04824"/>
    <w:rsid w:val="00E13B86"/>
    <w:rsid w:val="00E13D47"/>
    <w:rsid w:val="00E15A73"/>
    <w:rsid w:val="00E15E51"/>
    <w:rsid w:val="00E20804"/>
    <w:rsid w:val="00E2262F"/>
    <w:rsid w:val="00E22AB9"/>
    <w:rsid w:val="00E2411B"/>
    <w:rsid w:val="00E2648B"/>
    <w:rsid w:val="00E267A9"/>
    <w:rsid w:val="00E35685"/>
    <w:rsid w:val="00E36122"/>
    <w:rsid w:val="00E408F8"/>
    <w:rsid w:val="00E43555"/>
    <w:rsid w:val="00E4491B"/>
    <w:rsid w:val="00E51F9B"/>
    <w:rsid w:val="00E52047"/>
    <w:rsid w:val="00E53E79"/>
    <w:rsid w:val="00E556B7"/>
    <w:rsid w:val="00E57B57"/>
    <w:rsid w:val="00E63091"/>
    <w:rsid w:val="00E651C5"/>
    <w:rsid w:val="00E71712"/>
    <w:rsid w:val="00E7282E"/>
    <w:rsid w:val="00E745AB"/>
    <w:rsid w:val="00E8037B"/>
    <w:rsid w:val="00E82037"/>
    <w:rsid w:val="00E82946"/>
    <w:rsid w:val="00E90195"/>
    <w:rsid w:val="00E93B2C"/>
    <w:rsid w:val="00E94863"/>
    <w:rsid w:val="00EA05D5"/>
    <w:rsid w:val="00EA22C0"/>
    <w:rsid w:val="00EA6962"/>
    <w:rsid w:val="00EB2A0A"/>
    <w:rsid w:val="00EB351C"/>
    <w:rsid w:val="00EB4A36"/>
    <w:rsid w:val="00EB4DDC"/>
    <w:rsid w:val="00ED33C7"/>
    <w:rsid w:val="00EE0636"/>
    <w:rsid w:val="00EF3BCF"/>
    <w:rsid w:val="00EF4F0E"/>
    <w:rsid w:val="00F02A4B"/>
    <w:rsid w:val="00F03965"/>
    <w:rsid w:val="00F04233"/>
    <w:rsid w:val="00F06118"/>
    <w:rsid w:val="00F103FA"/>
    <w:rsid w:val="00F10B6C"/>
    <w:rsid w:val="00F121E9"/>
    <w:rsid w:val="00F12884"/>
    <w:rsid w:val="00F15BBF"/>
    <w:rsid w:val="00F20304"/>
    <w:rsid w:val="00F25967"/>
    <w:rsid w:val="00F27C43"/>
    <w:rsid w:val="00F422BC"/>
    <w:rsid w:val="00F4299E"/>
    <w:rsid w:val="00F43B21"/>
    <w:rsid w:val="00F44934"/>
    <w:rsid w:val="00F46528"/>
    <w:rsid w:val="00F47022"/>
    <w:rsid w:val="00F506FD"/>
    <w:rsid w:val="00F543AE"/>
    <w:rsid w:val="00F606B9"/>
    <w:rsid w:val="00F61A3A"/>
    <w:rsid w:val="00F642C3"/>
    <w:rsid w:val="00F661AD"/>
    <w:rsid w:val="00F709AF"/>
    <w:rsid w:val="00F8522B"/>
    <w:rsid w:val="00F852A8"/>
    <w:rsid w:val="00F85F00"/>
    <w:rsid w:val="00F86C19"/>
    <w:rsid w:val="00F90B3D"/>
    <w:rsid w:val="00F91F53"/>
    <w:rsid w:val="00F94B4B"/>
    <w:rsid w:val="00F95DA7"/>
    <w:rsid w:val="00F97E78"/>
    <w:rsid w:val="00FA0A2A"/>
    <w:rsid w:val="00FA123B"/>
    <w:rsid w:val="00FA1EB8"/>
    <w:rsid w:val="00FA45B9"/>
    <w:rsid w:val="00FA76C3"/>
    <w:rsid w:val="00FB3344"/>
    <w:rsid w:val="00FB40E2"/>
    <w:rsid w:val="00FB5379"/>
    <w:rsid w:val="00FB6AE3"/>
    <w:rsid w:val="00FC1C14"/>
    <w:rsid w:val="00FC543C"/>
    <w:rsid w:val="00FD0CD5"/>
    <w:rsid w:val="00FD2B91"/>
    <w:rsid w:val="00FD4429"/>
    <w:rsid w:val="00FD66E2"/>
    <w:rsid w:val="00FE27C9"/>
    <w:rsid w:val="00FE318E"/>
    <w:rsid w:val="00FE690B"/>
    <w:rsid w:val="00FE78BF"/>
    <w:rsid w:val="00FF293D"/>
    <w:rsid w:val="00FF3A1C"/>
    <w:rsid w:val="00FF4F71"/>
    <w:rsid w:val="00FF51FF"/>
    <w:rsid w:val="00FF5C0A"/>
    <w:rsid w:val="00FF7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8C3EE"/>
  <w15:docId w15:val="{5018A4B5-39E1-4F6C-86F7-C55F5E7F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87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59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55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559D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559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4559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4559D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801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90B92"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</w:rPr>
  </w:style>
  <w:style w:type="character" w:customStyle="1" w:styleId="Heading11">
    <w:name w:val="Heading #1|1_"/>
    <w:basedOn w:val="a0"/>
    <w:link w:val="Heading110"/>
    <w:rsid w:val="005F09CD"/>
    <w:rPr>
      <w:rFonts w:ascii="宋体" w:eastAsia="宋体" w:hAnsi="宋体" w:cs="宋体"/>
      <w:sz w:val="26"/>
      <w:szCs w:val="26"/>
      <w:lang w:val="zh-TW" w:eastAsia="zh-TW" w:bidi="zh-TW"/>
    </w:rPr>
  </w:style>
  <w:style w:type="character" w:customStyle="1" w:styleId="Bodytext5">
    <w:name w:val="Body text|5_"/>
    <w:basedOn w:val="a0"/>
    <w:link w:val="Bodytext50"/>
    <w:rsid w:val="005F09CD"/>
    <w:rPr>
      <w:sz w:val="22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rsid w:val="005F09CD"/>
    <w:rPr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5F09CD"/>
    <w:rPr>
      <w:rFonts w:ascii="宋体" w:eastAsia="宋体" w:hAnsi="宋体" w:cs="宋体"/>
      <w:sz w:val="19"/>
      <w:szCs w:val="19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5F09CD"/>
    <w:rPr>
      <w:rFonts w:ascii="宋体" w:eastAsia="宋体" w:hAnsi="宋体" w:cs="宋体"/>
      <w:sz w:val="22"/>
      <w:lang w:val="zh-TW" w:eastAsia="zh-TW" w:bidi="zh-TW"/>
    </w:rPr>
  </w:style>
  <w:style w:type="character" w:customStyle="1" w:styleId="Bodytext7">
    <w:name w:val="Body text|7_"/>
    <w:basedOn w:val="a0"/>
    <w:link w:val="Bodytext70"/>
    <w:rsid w:val="005F09CD"/>
    <w:rPr>
      <w:b/>
      <w:bCs/>
      <w:w w:val="60"/>
      <w:sz w:val="32"/>
      <w:szCs w:val="32"/>
      <w:lang w:val="zh-TW" w:eastAsia="zh-TW" w:bidi="zh-TW"/>
    </w:rPr>
  </w:style>
  <w:style w:type="character" w:customStyle="1" w:styleId="Bodytext4">
    <w:name w:val="Body text|4_"/>
    <w:basedOn w:val="a0"/>
    <w:link w:val="Bodytext40"/>
    <w:rsid w:val="005F09CD"/>
    <w:rPr>
      <w:sz w:val="17"/>
      <w:szCs w:val="17"/>
    </w:rPr>
  </w:style>
  <w:style w:type="character" w:customStyle="1" w:styleId="Other1">
    <w:name w:val="Other|1_"/>
    <w:basedOn w:val="a0"/>
    <w:link w:val="Other10"/>
    <w:rsid w:val="005F09CD"/>
    <w:rPr>
      <w:rFonts w:ascii="宋体" w:eastAsia="宋体" w:hAnsi="宋体" w:cs="宋体"/>
      <w:sz w:val="19"/>
      <w:szCs w:val="19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sid w:val="005F09CD"/>
    <w:rPr>
      <w:sz w:val="20"/>
      <w:szCs w:val="20"/>
      <w:lang w:val="zh-CN" w:bidi="zh-CN"/>
    </w:rPr>
  </w:style>
  <w:style w:type="character" w:customStyle="1" w:styleId="Headerorfooter1">
    <w:name w:val="Header or footer|1_"/>
    <w:basedOn w:val="a0"/>
    <w:link w:val="Headerorfooter10"/>
    <w:rsid w:val="005F09CD"/>
    <w:rPr>
      <w:sz w:val="17"/>
      <w:szCs w:val="17"/>
      <w:lang w:val="zh-TW" w:eastAsia="zh-TW" w:bidi="zh-TW"/>
    </w:rPr>
  </w:style>
  <w:style w:type="character" w:customStyle="1" w:styleId="Heading21">
    <w:name w:val="Heading #2|1_"/>
    <w:basedOn w:val="a0"/>
    <w:link w:val="Heading210"/>
    <w:rsid w:val="005F09CD"/>
    <w:rPr>
      <w:rFonts w:ascii="宋体" w:eastAsia="宋体" w:hAnsi="宋体" w:cs="宋体"/>
      <w:sz w:val="19"/>
      <w:szCs w:val="19"/>
      <w:lang w:val="zh-TW" w:eastAsia="zh-TW" w:bidi="zh-TW"/>
    </w:rPr>
  </w:style>
  <w:style w:type="character" w:customStyle="1" w:styleId="Heading31">
    <w:name w:val="Heading #3|1_"/>
    <w:basedOn w:val="a0"/>
    <w:link w:val="Heading310"/>
    <w:rsid w:val="005F09CD"/>
    <w:rPr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5F09CD"/>
    <w:rPr>
      <w:rFonts w:ascii="宋体" w:eastAsia="宋体" w:hAnsi="宋体" w:cs="宋体"/>
      <w:sz w:val="18"/>
      <w:szCs w:val="18"/>
      <w:lang w:val="zh-TW" w:eastAsia="zh-TW" w:bidi="zh-TW"/>
    </w:rPr>
  </w:style>
  <w:style w:type="character" w:customStyle="1" w:styleId="Bodytext6">
    <w:name w:val="Body text|6_"/>
    <w:basedOn w:val="a0"/>
    <w:link w:val="Bodytext60"/>
    <w:rsid w:val="005F09CD"/>
    <w:rPr>
      <w:rFonts w:ascii="宋体" w:eastAsia="宋体" w:hAnsi="宋体" w:cs="宋体"/>
      <w:sz w:val="13"/>
      <w:szCs w:val="13"/>
      <w:lang w:val="zh-TW" w:eastAsia="zh-TW" w:bidi="zh-TW"/>
    </w:rPr>
  </w:style>
  <w:style w:type="character" w:customStyle="1" w:styleId="Heading41">
    <w:name w:val="Heading #4|1_"/>
    <w:basedOn w:val="a0"/>
    <w:link w:val="Heading410"/>
    <w:rsid w:val="005F09CD"/>
    <w:rPr>
      <w:rFonts w:ascii="宋体" w:eastAsia="宋体" w:hAnsi="宋体" w:cs="宋体"/>
      <w:sz w:val="26"/>
      <w:szCs w:val="26"/>
      <w:lang w:val="zh-TW" w:eastAsia="zh-TW" w:bidi="zh-TW"/>
    </w:rPr>
  </w:style>
  <w:style w:type="character" w:customStyle="1" w:styleId="Heading42">
    <w:name w:val="Heading #4|2_"/>
    <w:basedOn w:val="a0"/>
    <w:link w:val="Heading420"/>
    <w:rsid w:val="005F09CD"/>
    <w:rPr>
      <w:rFonts w:ascii="宋体" w:eastAsia="宋体" w:hAnsi="宋体" w:cs="宋体"/>
      <w:sz w:val="22"/>
      <w:lang w:val="zh-TW" w:eastAsia="zh-TW" w:bidi="zh-TW"/>
    </w:rPr>
  </w:style>
  <w:style w:type="character" w:customStyle="1" w:styleId="Heading52">
    <w:name w:val="Heading #5|2_"/>
    <w:basedOn w:val="a0"/>
    <w:link w:val="Heading520"/>
    <w:rsid w:val="005F09CD"/>
    <w:rPr>
      <w:rFonts w:ascii="宋体" w:eastAsia="宋体" w:hAnsi="宋体" w:cs="宋体"/>
      <w:sz w:val="20"/>
      <w:szCs w:val="20"/>
    </w:rPr>
  </w:style>
  <w:style w:type="character" w:customStyle="1" w:styleId="Other2">
    <w:name w:val="Other|2_"/>
    <w:basedOn w:val="a0"/>
    <w:link w:val="Other20"/>
    <w:rsid w:val="005F09CD"/>
    <w:rPr>
      <w:rFonts w:ascii="宋体" w:eastAsia="宋体" w:hAnsi="宋体" w:cs="宋体"/>
      <w:sz w:val="12"/>
      <w:szCs w:val="12"/>
    </w:rPr>
  </w:style>
  <w:style w:type="character" w:customStyle="1" w:styleId="Heading51">
    <w:name w:val="Heading #5|1_"/>
    <w:basedOn w:val="a0"/>
    <w:link w:val="Heading510"/>
    <w:rsid w:val="005F09CD"/>
    <w:rPr>
      <w:sz w:val="20"/>
      <w:szCs w:val="20"/>
    </w:rPr>
  </w:style>
  <w:style w:type="paragraph" w:customStyle="1" w:styleId="Heading110">
    <w:name w:val="Heading #1|1"/>
    <w:basedOn w:val="a"/>
    <w:link w:val="Heading11"/>
    <w:rsid w:val="005F09CD"/>
    <w:pPr>
      <w:widowControl w:val="0"/>
      <w:kinsoku/>
      <w:autoSpaceDE/>
      <w:autoSpaceDN/>
      <w:adjustRightInd/>
      <w:snapToGrid/>
      <w:spacing w:after="380"/>
      <w:jc w:val="center"/>
      <w:textAlignment w:val="auto"/>
      <w:outlineLvl w:val="0"/>
    </w:pPr>
    <w:rPr>
      <w:rFonts w:ascii="宋体" w:eastAsia="宋体" w:hAnsi="宋体" w:cs="宋体"/>
      <w:snapToGrid/>
      <w:color w:val="auto"/>
      <w:kern w:val="2"/>
      <w:sz w:val="26"/>
      <w:szCs w:val="26"/>
      <w:lang w:val="zh-TW" w:eastAsia="zh-TW" w:bidi="zh-TW"/>
    </w:rPr>
  </w:style>
  <w:style w:type="paragraph" w:customStyle="1" w:styleId="Bodytext50">
    <w:name w:val="Body text|5"/>
    <w:basedOn w:val="a"/>
    <w:link w:val="Bodytext5"/>
    <w:rsid w:val="005F09CD"/>
    <w:pPr>
      <w:widowControl w:val="0"/>
      <w:kinsoku/>
      <w:autoSpaceDE/>
      <w:autoSpaceDN/>
      <w:adjustRightInd/>
      <w:snapToGrid/>
      <w:spacing w:after="2300"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2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5F09CD"/>
    <w:pPr>
      <w:widowControl w:val="0"/>
      <w:kinsoku/>
      <w:autoSpaceDE/>
      <w:autoSpaceDN/>
      <w:adjustRightInd/>
      <w:snapToGri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0"/>
      <w:szCs w:val="2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5F09CD"/>
    <w:pPr>
      <w:widowControl w:val="0"/>
      <w:kinsoku/>
      <w:autoSpaceDE/>
      <w:autoSpaceDN/>
      <w:adjustRightInd/>
      <w:snapToGrid/>
      <w:spacing w:line="437" w:lineRule="auto"/>
      <w:ind w:firstLine="400"/>
      <w:textAlignment w:val="auto"/>
    </w:pPr>
    <w:rPr>
      <w:rFonts w:ascii="宋体" w:eastAsia="宋体" w:hAnsi="宋体" w:cs="宋体"/>
      <w:snapToGrid/>
      <w:color w:val="auto"/>
      <w:kern w:val="2"/>
      <w:sz w:val="19"/>
      <w:szCs w:val="19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5F09CD"/>
    <w:pPr>
      <w:widowControl w:val="0"/>
      <w:kinsoku/>
      <w:autoSpaceDE/>
      <w:autoSpaceDN/>
      <w:adjustRightInd/>
      <w:snapToGrid/>
      <w:spacing w:line="275" w:lineRule="exact"/>
      <w:jc w:val="center"/>
      <w:textAlignment w:val="auto"/>
    </w:pPr>
    <w:rPr>
      <w:rFonts w:ascii="宋体" w:eastAsia="宋体" w:hAnsi="宋体" w:cs="宋体"/>
      <w:snapToGrid/>
      <w:color w:val="auto"/>
      <w:kern w:val="2"/>
      <w:sz w:val="22"/>
      <w:szCs w:val="22"/>
      <w:lang w:val="zh-TW" w:eastAsia="zh-TW" w:bidi="zh-TW"/>
    </w:rPr>
  </w:style>
  <w:style w:type="paragraph" w:customStyle="1" w:styleId="Bodytext70">
    <w:name w:val="Body text|7"/>
    <w:basedOn w:val="a"/>
    <w:link w:val="Bodytext7"/>
    <w:rsid w:val="005F09CD"/>
    <w:pPr>
      <w:widowControl w:val="0"/>
      <w:kinsoku/>
      <w:autoSpaceDE/>
      <w:autoSpaceDN/>
      <w:adjustRightInd/>
      <w:snapToGrid/>
      <w:spacing w:line="320" w:lineRule="exact"/>
      <w:jc w:val="center"/>
      <w:textAlignment w:val="auto"/>
    </w:pPr>
    <w:rPr>
      <w:rFonts w:asciiTheme="minorHAnsi" w:eastAsiaTheme="minorEastAsia" w:hAnsiTheme="minorHAnsi" w:cstheme="minorBidi"/>
      <w:b/>
      <w:bCs/>
      <w:snapToGrid/>
      <w:color w:val="auto"/>
      <w:w w:val="60"/>
      <w:kern w:val="2"/>
      <w:sz w:val="32"/>
      <w:szCs w:val="32"/>
      <w:lang w:val="zh-TW" w:eastAsia="zh-TW" w:bidi="zh-TW"/>
    </w:rPr>
  </w:style>
  <w:style w:type="paragraph" w:customStyle="1" w:styleId="Bodytext40">
    <w:name w:val="Body text|4"/>
    <w:basedOn w:val="a"/>
    <w:link w:val="Bodytext4"/>
    <w:rsid w:val="005F09CD"/>
    <w:pPr>
      <w:widowControl w:val="0"/>
      <w:kinsoku/>
      <w:autoSpaceDE/>
      <w:autoSpaceDN/>
      <w:adjustRightInd/>
      <w:snapToGrid/>
      <w:spacing w:after="140"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7"/>
      <w:szCs w:val="17"/>
    </w:rPr>
  </w:style>
  <w:style w:type="paragraph" w:customStyle="1" w:styleId="Other10">
    <w:name w:val="Other|1"/>
    <w:basedOn w:val="a"/>
    <w:link w:val="Other1"/>
    <w:rsid w:val="005F09CD"/>
    <w:pPr>
      <w:widowControl w:val="0"/>
      <w:kinsoku/>
      <w:autoSpaceDE/>
      <w:autoSpaceDN/>
      <w:adjustRightInd/>
      <w:snapToGrid/>
      <w:spacing w:line="437" w:lineRule="auto"/>
      <w:ind w:firstLine="400"/>
      <w:textAlignment w:val="auto"/>
    </w:pPr>
    <w:rPr>
      <w:rFonts w:ascii="宋体" w:eastAsia="宋体" w:hAnsi="宋体" w:cs="宋体"/>
      <w:snapToGrid/>
      <w:color w:val="auto"/>
      <w:kern w:val="2"/>
      <w:sz w:val="19"/>
      <w:szCs w:val="19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sid w:val="005F09CD"/>
    <w:pPr>
      <w:widowControl w:val="0"/>
      <w:kinsoku/>
      <w:autoSpaceDE/>
      <w:autoSpaceDN/>
      <w:adjustRightInd/>
      <w:snapToGri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0"/>
      <w:szCs w:val="20"/>
      <w:lang w:val="zh-CN" w:bidi="zh-CN"/>
    </w:rPr>
  </w:style>
  <w:style w:type="paragraph" w:customStyle="1" w:styleId="Headerorfooter10">
    <w:name w:val="Header or footer|1"/>
    <w:basedOn w:val="a"/>
    <w:link w:val="Headerorfooter1"/>
    <w:rsid w:val="005F09CD"/>
    <w:pPr>
      <w:widowControl w:val="0"/>
      <w:kinsoku/>
      <w:autoSpaceDE/>
      <w:autoSpaceDN/>
      <w:adjustRightInd/>
      <w:snapToGri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7"/>
      <w:szCs w:val="17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5F09CD"/>
    <w:pPr>
      <w:widowControl w:val="0"/>
      <w:kinsoku/>
      <w:autoSpaceDE/>
      <w:autoSpaceDN/>
      <w:adjustRightInd/>
      <w:snapToGrid/>
      <w:spacing w:after="120"/>
      <w:ind w:firstLine="520"/>
      <w:textAlignment w:val="auto"/>
      <w:outlineLvl w:val="1"/>
    </w:pPr>
    <w:rPr>
      <w:rFonts w:ascii="宋体" w:eastAsia="宋体" w:hAnsi="宋体" w:cs="宋体"/>
      <w:snapToGrid/>
      <w:color w:val="auto"/>
      <w:kern w:val="2"/>
      <w:sz w:val="19"/>
      <w:szCs w:val="19"/>
      <w:lang w:val="zh-TW" w:eastAsia="zh-TW" w:bidi="zh-TW"/>
    </w:rPr>
  </w:style>
  <w:style w:type="paragraph" w:customStyle="1" w:styleId="Heading310">
    <w:name w:val="Heading #3|1"/>
    <w:basedOn w:val="a"/>
    <w:link w:val="Heading31"/>
    <w:rsid w:val="005F09CD"/>
    <w:pPr>
      <w:widowControl w:val="0"/>
      <w:kinsoku/>
      <w:autoSpaceDE/>
      <w:autoSpaceDN/>
      <w:adjustRightInd/>
      <w:snapToGrid/>
      <w:ind w:right="70"/>
      <w:textAlignment w:val="auto"/>
      <w:outlineLvl w:val="2"/>
    </w:pPr>
    <w:rPr>
      <w:rFonts w:asciiTheme="minorHAnsi" w:eastAsiaTheme="minorEastAsia" w:hAnsiTheme="minorHAnsi" w:cstheme="minorBidi"/>
      <w:snapToGrid/>
      <w:color w:val="auto"/>
      <w:kern w:val="2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5F09CD"/>
    <w:pPr>
      <w:widowControl w:val="0"/>
      <w:kinsoku/>
      <w:autoSpaceDE/>
      <w:autoSpaceDN/>
      <w:adjustRightInd/>
      <w:snapToGrid/>
      <w:spacing w:line="196" w:lineRule="exact"/>
      <w:textAlignment w:val="auto"/>
    </w:pPr>
    <w:rPr>
      <w:rFonts w:ascii="宋体" w:eastAsia="宋体" w:hAnsi="宋体" w:cs="宋体"/>
      <w:snapToGrid/>
      <w:color w:val="auto"/>
      <w:kern w:val="2"/>
      <w:sz w:val="18"/>
      <w:szCs w:val="18"/>
      <w:lang w:val="zh-TW" w:eastAsia="zh-TW" w:bidi="zh-TW"/>
    </w:rPr>
  </w:style>
  <w:style w:type="paragraph" w:customStyle="1" w:styleId="Bodytext60">
    <w:name w:val="Body text|6"/>
    <w:basedOn w:val="a"/>
    <w:link w:val="Bodytext6"/>
    <w:rsid w:val="005F09CD"/>
    <w:pPr>
      <w:widowControl w:val="0"/>
      <w:kinsoku/>
      <w:autoSpaceDE/>
      <w:autoSpaceDN/>
      <w:adjustRightInd/>
      <w:snapToGrid/>
      <w:spacing w:line="178" w:lineRule="exact"/>
      <w:textAlignment w:val="auto"/>
    </w:pPr>
    <w:rPr>
      <w:rFonts w:ascii="宋体" w:eastAsia="宋体" w:hAnsi="宋体" w:cs="宋体"/>
      <w:snapToGrid/>
      <w:color w:val="auto"/>
      <w:kern w:val="2"/>
      <w:sz w:val="13"/>
      <w:szCs w:val="13"/>
      <w:lang w:val="zh-TW" w:eastAsia="zh-TW" w:bidi="zh-TW"/>
    </w:rPr>
  </w:style>
  <w:style w:type="paragraph" w:customStyle="1" w:styleId="Heading410">
    <w:name w:val="Heading #4|1"/>
    <w:basedOn w:val="a"/>
    <w:link w:val="Heading41"/>
    <w:rsid w:val="005F09CD"/>
    <w:pPr>
      <w:widowControl w:val="0"/>
      <w:kinsoku/>
      <w:autoSpaceDE/>
      <w:autoSpaceDN/>
      <w:adjustRightInd/>
      <w:snapToGrid/>
      <w:textAlignment w:val="auto"/>
      <w:outlineLvl w:val="3"/>
    </w:pPr>
    <w:rPr>
      <w:rFonts w:ascii="宋体" w:eastAsia="宋体" w:hAnsi="宋体" w:cs="宋体"/>
      <w:snapToGrid/>
      <w:color w:val="auto"/>
      <w:kern w:val="2"/>
      <w:sz w:val="26"/>
      <w:szCs w:val="26"/>
      <w:lang w:val="zh-TW" w:eastAsia="zh-TW" w:bidi="zh-TW"/>
    </w:rPr>
  </w:style>
  <w:style w:type="paragraph" w:customStyle="1" w:styleId="Heading420">
    <w:name w:val="Heading #4|2"/>
    <w:basedOn w:val="a"/>
    <w:link w:val="Heading42"/>
    <w:rsid w:val="005F09CD"/>
    <w:pPr>
      <w:widowControl w:val="0"/>
      <w:kinsoku/>
      <w:autoSpaceDE/>
      <w:autoSpaceDN/>
      <w:adjustRightInd/>
      <w:snapToGrid/>
      <w:spacing w:line="557" w:lineRule="exact"/>
      <w:jc w:val="right"/>
      <w:textAlignment w:val="auto"/>
      <w:outlineLvl w:val="3"/>
    </w:pPr>
    <w:rPr>
      <w:rFonts w:ascii="宋体" w:eastAsia="宋体" w:hAnsi="宋体" w:cs="宋体"/>
      <w:snapToGrid/>
      <w:color w:val="auto"/>
      <w:kern w:val="2"/>
      <w:sz w:val="22"/>
      <w:szCs w:val="22"/>
      <w:shd w:val="clear" w:color="auto" w:fill="FFFFFF"/>
      <w:lang w:val="zh-TW" w:eastAsia="zh-TW" w:bidi="zh-TW"/>
    </w:rPr>
  </w:style>
  <w:style w:type="paragraph" w:customStyle="1" w:styleId="Heading520">
    <w:name w:val="Heading #5|2"/>
    <w:basedOn w:val="a"/>
    <w:link w:val="Heading52"/>
    <w:rsid w:val="005F09CD"/>
    <w:pPr>
      <w:widowControl w:val="0"/>
      <w:kinsoku/>
      <w:autoSpaceDE/>
      <w:autoSpaceDN/>
      <w:adjustRightInd/>
      <w:snapToGrid/>
      <w:spacing w:line="874" w:lineRule="exact"/>
      <w:ind w:left="1660"/>
      <w:jc w:val="right"/>
      <w:textAlignment w:val="auto"/>
      <w:outlineLvl w:val="4"/>
    </w:pPr>
    <w:rPr>
      <w:rFonts w:ascii="宋体" w:eastAsia="宋体" w:hAnsi="宋体" w:cs="宋体"/>
      <w:snapToGrid/>
      <w:color w:val="auto"/>
      <w:kern w:val="2"/>
      <w:sz w:val="20"/>
      <w:szCs w:val="20"/>
    </w:rPr>
  </w:style>
  <w:style w:type="paragraph" w:customStyle="1" w:styleId="Other20">
    <w:name w:val="Other|2"/>
    <w:basedOn w:val="a"/>
    <w:link w:val="Other2"/>
    <w:rsid w:val="005F09CD"/>
    <w:pPr>
      <w:widowControl w:val="0"/>
      <w:kinsoku/>
      <w:autoSpaceDE/>
      <w:autoSpaceDN/>
      <w:adjustRightInd/>
      <w:snapToGrid/>
      <w:spacing w:line="267" w:lineRule="exact"/>
      <w:textAlignment w:val="auto"/>
    </w:pPr>
    <w:rPr>
      <w:rFonts w:ascii="宋体" w:eastAsia="宋体" w:hAnsi="宋体" w:cs="宋体"/>
      <w:snapToGrid/>
      <w:color w:val="auto"/>
      <w:kern w:val="2"/>
      <w:sz w:val="12"/>
      <w:szCs w:val="12"/>
    </w:rPr>
  </w:style>
  <w:style w:type="paragraph" w:customStyle="1" w:styleId="Heading510">
    <w:name w:val="Heading #5|1"/>
    <w:basedOn w:val="a"/>
    <w:link w:val="Heading51"/>
    <w:rsid w:val="005F09CD"/>
    <w:pPr>
      <w:widowControl w:val="0"/>
      <w:kinsoku/>
      <w:autoSpaceDE/>
      <w:autoSpaceDN/>
      <w:adjustRightInd/>
      <w:snapToGrid/>
      <w:spacing w:line="238" w:lineRule="exact"/>
      <w:textAlignment w:val="auto"/>
      <w:outlineLvl w:val="4"/>
    </w:pPr>
    <w:rPr>
      <w:rFonts w:asciiTheme="minorHAnsi" w:eastAsiaTheme="minorEastAsia" w:hAnsiTheme="minorHAnsi" w:cstheme="minorBidi"/>
      <w:snapToGrid/>
      <w:color w:val="auto"/>
      <w:kern w:val="2"/>
      <w:sz w:val="20"/>
      <w:szCs w:val="20"/>
    </w:rPr>
  </w:style>
  <w:style w:type="table" w:customStyle="1" w:styleId="1">
    <w:name w:val="网格型1"/>
    <w:basedOn w:val="a1"/>
    <w:next w:val="a9"/>
    <w:uiPriority w:val="59"/>
    <w:qFormat/>
    <w:rsid w:val="00B97D10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B97D10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76309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763097"/>
  </w:style>
  <w:style w:type="character" w:customStyle="1" w:styleId="ad">
    <w:name w:val="批注文字 字符"/>
    <w:basedOn w:val="a0"/>
    <w:link w:val="ac"/>
    <w:uiPriority w:val="99"/>
    <w:semiHidden/>
    <w:rsid w:val="00763097"/>
    <w:rPr>
      <w:rFonts w:ascii="Arial" w:eastAsia="Arial" w:hAnsi="Arial" w:cs="Arial"/>
      <w:snapToGrid w:val="0"/>
      <w:color w:val="000000"/>
      <w:kern w:val="0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6309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763097"/>
    <w:rPr>
      <w:rFonts w:ascii="Arial" w:eastAsia="Arial" w:hAnsi="Arial" w:cs="Arial"/>
      <w:b/>
      <w:bCs/>
      <w:snapToGrid w:val="0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E1DF-885D-44FA-8A2F-AD123CD3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LJY</cp:lastModifiedBy>
  <cp:revision>4</cp:revision>
  <cp:lastPrinted>2025-04-18T08:48:00Z</cp:lastPrinted>
  <dcterms:created xsi:type="dcterms:W3CDTF">2025-04-21T10:35:00Z</dcterms:created>
  <dcterms:modified xsi:type="dcterms:W3CDTF">2025-04-21T10:43:00Z</dcterms:modified>
</cp:coreProperties>
</file>