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3FF91" w14:textId="77777777" w:rsidR="001C518D" w:rsidRDefault="00780974" w:rsidP="00562C7E">
      <w:pPr>
        <w:autoSpaceDE w:val="0"/>
        <w:autoSpaceDN w:val="0"/>
        <w:adjustRightInd w:val="0"/>
        <w:jc w:val="center"/>
        <w:rPr>
          <w:rFonts w:ascii="宋体" w:cs="宋体"/>
          <w:b/>
          <w:kern w:val="0"/>
          <w:sz w:val="30"/>
          <w:szCs w:val="30"/>
        </w:rPr>
      </w:pPr>
      <w:r>
        <w:rPr>
          <w:rFonts w:ascii="宋体" w:cs="宋体" w:hint="eastAsia"/>
          <w:b/>
          <w:kern w:val="0"/>
          <w:sz w:val="30"/>
          <w:szCs w:val="30"/>
        </w:rPr>
        <w:t>江苏中利</w:t>
      </w:r>
      <w:r w:rsidR="000F5C9F">
        <w:rPr>
          <w:rFonts w:ascii="宋体" w:cs="宋体" w:hint="eastAsia"/>
          <w:b/>
          <w:kern w:val="0"/>
          <w:sz w:val="30"/>
          <w:szCs w:val="30"/>
        </w:rPr>
        <w:t>集团股份有限公司</w:t>
      </w:r>
      <w:r w:rsidR="004E500B" w:rsidRPr="004E500B">
        <w:rPr>
          <w:rFonts w:ascii="宋体" w:cs="宋体" w:hint="eastAsia"/>
          <w:b/>
          <w:kern w:val="0"/>
          <w:sz w:val="30"/>
          <w:szCs w:val="30"/>
        </w:rPr>
        <w:t>董事会</w:t>
      </w:r>
    </w:p>
    <w:p w14:paraId="32FC1231" w14:textId="50369CA3" w:rsidR="000F5C9F" w:rsidRDefault="004E500B" w:rsidP="00562C7E">
      <w:pPr>
        <w:autoSpaceDE w:val="0"/>
        <w:autoSpaceDN w:val="0"/>
        <w:adjustRightInd w:val="0"/>
        <w:jc w:val="center"/>
        <w:rPr>
          <w:rFonts w:ascii="宋体" w:cs="宋体"/>
          <w:b/>
          <w:kern w:val="0"/>
          <w:sz w:val="30"/>
          <w:szCs w:val="30"/>
        </w:rPr>
      </w:pPr>
      <w:r w:rsidRPr="004E500B">
        <w:rPr>
          <w:rFonts w:ascii="宋体" w:cs="宋体" w:hint="eastAsia"/>
          <w:b/>
          <w:kern w:val="0"/>
          <w:sz w:val="30"/>
          <w:szCs w:val="30"/>
        </w:rPr>
        <w:t>关于2023年度内部控制审计报告否定意见涉及事项影响已消除的专项说明</w:t>
      </w:r>
    </w:p>
    <w:p w14:paraId="0B52ABE9" w14:textId="77777777" w:rsidR="000F5C9F" w:rsidRPr="0048735E" w:rsidRDefault="000F5C9F" w:rsidP="00CC74DC">
      <w:pPr>
        <w:spacing w:line="360" w:lineRule="auto"/>
        <w:jc w:val="center"/>
        <w:rPr>
          <w:rFonts w:ascii="宋体" w:hAnsi="宋体" w:hint="eastAsia"/>
          <w:sz w:val="24"/>
        </w:rPr>
      </w:pPr>
    </w:p>
    <w:p w14:paraId="348A592F" w14:textId="6C466FA5" w:rsidR="00B74BCD" w:rsidRDefault="00094B1A" w:rsidP="00094B1A">
      <w:pPr>
        <w:spacing w:line="360" w:lineRule="auto"/>
        <w:ind w:firstLineChars="200" w:firstLine="480"/>
        <w:rPr>
          <w:rFonts w:ascii="宋体" w:hAnsi="宋体" w:hint="eastAsia"/>
          <w:sz w:val="24"/>
        </w:rPr>
      </w:pPr>
      <w:r w:rsidRPr="00094B1A">
        <w:rPr>
          <w:rFonts w:ascii="宋体" w:hAnsi="宋体" w:hint="eastAsia"/>
          <w:sz w:val="24"/>
        </w:rPr>
        <w:t>江苏中利集团股份有限公司（以下简称“</w:t>
      </w:r>
      <w:r w:rsidR="005528FA">
        <w:rPr>
          <w:rFonts w:ascii="宋体" w:hAnsi="宋体" w:hint="eastAsia"/>
          <w:sz w:val="24"/>
        </w:rPr>
        <w:t>江苏中利</w:t>
      </w:r>
      <w:r w:rsidRPr="00094B1A">
        <w:rPr>
          <w:rFonts w:ascii="宋体" w:hAnsi="宋体" w:hint="eastAsia"/>
          <w:sz w:val="24"/>
        </w:rPr>
        <w:t>”或“公司”）聘请的苏亚金诚会计师事务所（特殊普通合伙）（以下简称“苏亚金诚”）对公司2023年度内部控制进行了审计，并出具了否定意见内部控制审计报告。</w:t>
      </w:r>
      <w:r w:rsidR="00B74BCD" w:rsidRPr="00C313C1">
        <w:rPr>
          <w:rFonts w:ascii="宋体" w:hAnsi="宋体" w:hint="eastAsia"/>
          <w:sz w:val="24"/>
        </w:rPr>
        <w:t>公司董事会现就202</w:t>
      </w:r>
      <w:r w:rsidR="00C313C1" w:rsidRPr="00C313C1">
        <w:rPr>
          <w:rFonts w:ascii="宋体" w:hAnsi="宋体"/>
          <w:sz w:val="24"/>
        </w:rPr>
        <w:t>3</w:t>
      </w:r>
      <w:r w:rsidR="00B74BCD" w:rsidRPr="00C313C1">
        <w:rPr>
          <w:rFonts w:ascii="宋体" w:hAnsi="宋体" w:hint="eastAsia"/>
          <w:sz w:val="24"/>
        </w:rPr>
        <w:t>年度内部控制审计报告否定意见涉及事项已</w:t>
      </w:r>
      <w:r w:rsidR="00B74BCD" w:rsidRPr="00B74BCD">
        <w:rPr>
          <w:rFonts w:ascii="宋体" w:hAnsi="宋体" w:hint="eastAsia"/>
          <w:sz w:val="24"/>
        </w:rPr>
        <w:t>消除的情况说明如下：</w:t>
      </w:r>
    </w:p>
    <w:p w14:paraId="1A254370" w14:textId="101049A3" w:rsidR="00094B1A" w:rsidRPr="000C107A" w:rsidRDefault="00094B1A" w:rsidP="00094B1A">
      <w:pPr>
        <w:tabs>
          <w:tab w:val="left" w:pos="4635"/>
        </w:tabs>
        <w:spacing w:beforeLines="50" w:before="156" w:afterLines="50" w:after="156" w:line="360" w:lineRule="auto"/>
        <w:ind w:firstLineChars="200" w:firstLine="482"/>
        <w:rPr>
          <w:rFonts w:ascii="宋体" w:cs="宋体"/>
          <w:b/>
          <w:color w:val="000000"/>
          <w:kern w:val="0"/>
          <w:sz w:val="24"/>
        </w:rPr>
      </w:pPr>
      <w:r>
        <w:rPr>
          <w:rFonts w:ascii="宋体" w:cs="宋体" w:hint="eastAsia"/>
          <w:b/>
          <w:color w:val="000000"/>
          <w:kern w:val="0"/>
          <w:sz w:val="24"/>
        </w:rPr>
        <w:t>一、</w:t>
      </w:r>
      <w:r w:rsidRPr="00094B1A">
        <w:rPr>
          <w:rFonts w:ascii="宋体" w:cs="宋体" w:hint="eastAsia"/>
          <w:b/>
          <w:color w:val="000000"/>
          <w:kern w:val="0"/>
          <w:sz w:val="24"/>
        </w:rPr>
        <w:t>2023年度内部控制审计报告否定意见</w:t>
      </w:r>
      <w:r w:rsidR="007B0E2E">
        <w:rPr>
          <w:rFonts w:ascii="宋体" w:cs="宋体" w:hint="eastAsia"/>
          <w:b/>
          <w:color w:val="000000"/>
          <w:kern w:val="0"/>
          <w:sz w:val="24"/>
        </w:rPr>
        <w:t>涉及事项</w:t>
      </w:r>
    </w:p>
    <w:p w14:paraId="2803BA60" w14:textId="77777777" w:rsidR="0098082E" w:rsidRPr="0098082E" w:rsidRDefault="0098082E" w:rsidP="0098082E">
      <w:pPr>
        <w:spacing w:line="360" w:lineRule="auto"/>
        <w:ind w:firstLineChars="200" w:firstLine="480"/>
        <w:rPr>
          <w:rFonts w:ascii="宋体" w:cs="宋体"/>
          <w:color w:val="000000"/>
          <w:kern w:val="0"/>
          <w:sz w:val="24"/>
        </w:rPr>
      </w:pPr>
      <w:r w:rsidRPr="0098082E">
        <w:rPr>
          <w:rFonts w:ascii="宋体" w:cs="宋体" w:hint="eastAsia"/>
          <w:color w:val="000000"/>
          <w:kern w:val="0"/>
          <w:sz w:val="24"/>
        </w:rPr>
        <w:t>（一）</w:t>
      </w:r>
      <w:r w:rsidRPr="0098082E">
        <w:rPr>
          <w:rFonts w:ascii="宋体" w:cs="宋体" w:hint="eastAsia"/>
          <w:color w:val="000000"/>
          <w:kern w:val="0"/>
          <w:sz w:val="24"/>
        </w:rPr>
        <w:tab/>
        <w:t>关联方资金占用尚未整改到位</w:t>
      </w:r>
    </w:p>
    <w:p w14:paraId="3211B803" w14:textId="77777777" w:rsidR="0098082E" w:rsidRPr="0098082E" w:rsidRDefault="0098082E" w:rsidP="0098082E">
      <w:pPr>
        <w:spacing w:line="360" w:lineRule="auto"/>
        <w:ind w:firstLineChars="200" w:firstLine="480"/>
        <w:rPr>
          <w:rFonts w:ascii="宋体" w:cs="宋体"/>
          <w:color w:val="000000"/>
          <w:kern w:val="0"/>
          <w:sz w:val="24"/>
        </w:rPr>
      </w:pPr>
      <w:r w:rsidRPr="0098082E">
        <w:rPr>
          <w:rFonts w:ascii="宋体" w:cs="宋体" w:hint="eastAsia"/>
          <w:color w:val="000000"/>
          <w:kern w:val="0"/>
          <w:sz w:val="24"/>
        </w:rPr>
        <w:t>截止2023年12月31日，关联方江苏中利控股集团有限公司及王柏兴非经营性占用江苏中利169,297.92万元资金(不含违规担保)。因江苏中利在执行内控制度过程中，实际控制人凌驾于内控制度之上,各内控关键控制节点的人员未按内控制度执行,导致内控失效，出现实际控制人及其关联方资金占用情况。截至2023年12月31日止，关联方资金占用问题尚未整改到位。</w:t>
      </w:r>
    </w:p>
    <w:p w14:paraId="6CCD1B56" w14:textId="77777777" w:rsidR="0098082E" w:rsidRPr="0098082E" w:rsidRDefault="0098082E" w:rsidP="0098082E">
      <w:pPr>
        <w:spacing w:line="360" w:lineRule="auto"/>
        <w:ind w:firstLineChars="200" w:firstLine="480"/>
        <w:rPr>
          <w:rFonts w:ascii="宋体" w:cs="宋体"/>
          <w:color w:val="000000"/>
          <w:kern w:val="0"/>
          <w:sz w:val="24"/>
        </w:rPr>
      </w:pPr>
      <w:r w:rsidRPr="0098082E">
        <w:rPr>
          <w:rFonts w:ascii="宋体" w:cs="宋体" w:hint="eastAsia"/>
          <w:color w:val="000000"/>
          <w:kern w:val="0"/>
          <w:sz w:val="24"/>
        </w:rPr>
        <w:t>（二）</w:t>
      </w:r>
      <w:r w:rsidRPr="0098082E">
        <w:rPr>
          <w:rFonts w:ascii="宋体" w:cs="宋体" w:hint="eastAsia"/>
          <w:color w:val="000000"/>
          <w:kern w:val="0"/>
          <w:sz w:val="24"/>
        </w:rPr>
        <w:tab/>
        <w:t>违规担保尚未整改到位</w:t>
      </w:r>
    </w:p>
    <w:p w14:paraId="44710F96" w14:textId="139EA0B1" w:rsidR="00111590" w:rsidRPr="00595642" w:rsidRDefault="0098082E" w:rsidP="0098082E">
      <w:pPr>
        <w:spacing w:line="360" w:lineRule="auto"/>
        <w:ind w:firstLineChars="200" w:firstLine="480"/>
        <w:rPr>
          <w:rFonts w:ascii="宋体" w:cs="宋体"/>
          <w:color w:val="000000"/>
          <w:kern w:val="0"/>
          <w:sz w:val="24"/>
        </w:rPr>
      </w:pPr>
      <w:r w:rsidRPr="0098082E">
        <w:rPr>
          <w:rFonts w:ascii="宋体" w:cs="宋体" w:hint="eastAsia"/>
          <w:color w:val="000000"/>
          <w:kern w:val="0"/>
          <w:sz w:val="24"/>
        </w:rPr>
        <w:t>江苏中</w:t>
      </w:r>
      <w:proofErr w:type="gramStart"/>
      <w:r w:rsidRPr="0098082E">
        <w:rPr>
          <w:rFonts w:ascii="宋体" w:cs="宋体" w:hint="eastAsia"/>
          <w:color w:val="000000"/>
          <w:kern w:val="0"/>
          <w:sz w:val="24"/>
        </w:rPr>
        <w:t>利存在</w:t>
      </w:r>
      <w:proofErr w:type="gramEnd"/>
      <w:r w:rsidRPr="0098082E">
        <w:rPr>
          <w:rFonts w:ascii="宋体" w:cs="宋体" w:hint="eastAsia"/>
          <w:color w:val="000000"/>
          <w:kern w:val="0"/>
          <w:sz w:val="24"/>
        </w:rPr>
        <w:t>为关联方及其他第三方提供担保的情况，江苏中利在对外担保的过程中未履行公司内部控制制度的审批程序，未履行关联交易的决策程序且未及时进行信息披露，违反了公司的《对外担保管理制度》《关联交易决策制度》《信息披露管理制度》等内控制度相关规定。江苏中利的内部控制未能防止或及时发现并纠正上述违规行为，存在重大缺陷。截至2023年12月31日止，江苏中利公司尚未完成对上述重大缺陷的整改。</w:t>
      </w:r>
    </w:p>
    <w:p w14:paraId="406FBDBE" w14:textId="77777777" w:rsidR="00111590" w:rsidRDefault="00111590" w:rsidP="00111590">
      <w:pPr>
        <w:spacing w:beforeLines="50" w:before="156" w:afterLines="50" w:after="156" w:line="360" w:lineRule="auto"/>
        <w:ind w:firstLineChars="200" w:firstLine="482"/>
        <w:rPr>
          <w:rFonts w:ascii="宋体" w:cs="宋体"/>
          <w:b/>
          <w:color w:val="000000"/>
          <w:kern w:val="0"/>
          <w:sz w:val="24"/>
        </w:rPr>
      </w:pPr>
      <w:r w:rsidRPr="006736F9">
        <w:rPr>
          <w:rFonts w:ascii="宋体" w:cs="宋体" w:hint="eastAsia"/>
          <w:b/>
          <w:color w:val="000000"/>
          <w:kern w:val="0"/>
          <w:sz w:val="24"/>
        </w:rPr>
        <w:t>二、公司董事会对2</w:t>
      </w:r>
      <w:r w:rsidRPr="006736F9">
        <w:rPr>
          <w:rFonts w:ascii="宋体" w:cs="宋体"/>
          <w:b/>
          <w:color w:val="000000"/>
          <w:kern w:val="0"/>
          <w:sz w:val="24"/>
        </w:rPr>
        <w:t>023</w:t>
      </w:r>
      <w:r w:rsidRPr="006736F9">
        <w:rPr>
          <w:rFonts w:ascii="宋体" w:cs="宋体" w:hint="eastAsia"/>
          <w:b/>
          <w:color w:val="000000"/>
          <w:kern w:val="0"/>
          <w:sz w:val="24"/>
        </w:rPr>
        <w:t>年度内部控制审计报告否定意见涉及事项影响已消除的专项说明</w:t>
      </w:r>
    </w:p>
    <w:p w14:paraId="4B31B1E0" w14:textId="77777777" w:rsidR="005528FA" w:rsidRPr="005528FA" w:rsidRDefault="005528FA" w:rsidP="005528FA">
      <w:pPr>
        <w:spacing w:line="360" w:lineRule="auto"/>
        <w:ind w:firstLineChars="200" w:firstLine="480"/>
        <w:rPr>
          <w:rFonts w:ascii="宋体" w:cs="宋体"/>
          <w:color w:val="000000"/>
          <w:kern w:val="0"/>
          <w:sz w:val="24"/>
        </w:rPr>
      </w:pPr>
      <w:r w:rsidRPr="005528FA">
        <w:rPr>
          <w:rFonts w:ascii="宋体" w:cs="宋体" w:hint="eastAsia"/>
          <w:color w:val="000000"/>
          <w:kern w:val="0"/>
          <w:sz w:val="24"/>
        </w:rPr>
        <w:t>（一）关联方资金占用整改情况：</w:t>
      </w:r>
    </w:p>
    <w:p w14:paraId="4C81BE5C" w14:textId="77777777" w:rsidR="005528FA" w:rsidRPr="005528FA" w:rsidRDefault="005528FA" w:rsidP="005528FA">
      <w:pPr>
        <w:spacing w:line="360" w:lineRule="auto"/>
        <w:ind w:firstLineChars="200" w:firstLine="480"/>
        <w:rPr>
          <w:rFonts w:ascii="宋体" w:cs="宋体"/>
          <w:color w:val="000000"/>
          <w:kern w:val="0"/>
          <w:sz w:val="24"/>
        </w:rPr>
      </w:pPr>
      <w:r w:rsidRPr="005528FA">
        <w:rPr>
          <w:rFonts w:ascii="宋体" w:cs="宋体" w:hint="eastAsia"/>
          <w:color w:val="000000"/>
          <w:kern w:val="0"/>
          <w:sz w:val="24"/>
        </w:rPr>
        <w:t xml:space="preserve"> 2024年11月8日，公司收到苏州中院送达的（2024）苏05破50号《民</w:t>
      </w:r>
      <w:r w:rsidRPr="005528FA">
        <w:rPr>
          <w:rFonts w:ascii="宋体" w:cs="宋体" w:hint="eastAsia"/>
          <w:color w:val="000000"/>
          <w:kern w:val="0"/>
          <w:sz w:val="24"/>
        </w:rPr>
        <w:lastRenderedPageBreak/>
        <w:t>事裁定书》，受理申请人对公司的重整申请并指定管理人。</w:t>
      </w:r>
    </w:p>
    <w:p w14:paraId="28709D0D" w14:textId="77777777" w:rsidR="005528FA" w:rsidRPr="005528FA" w:rsidRDefault="005528FA" w:rsidP="005528FA">
      <w:pPr>
        <w:spacing w:line="360" w:lineRule="auto"/>
        <w:ind w:firstLineChars="200" w:firstLine="480"/>
        <w:rPr>
          <w:rFonts w:ascii="宋体" w:cs="宋体"/>
          <w:color w:val="000000"/>
          <w:kern w:val="0"/>
          <w:sz w:val="24"/>
        </w:rPr>
      </w:pPr>
      <w:r w:rsidRPr="005528FA">
        <w:rPr>
          <w:rFonts w:ascii="宋体" w:cs="宋体" w:hint="eastAsia"/>
          <w:color w:val="000000"/>
          <w:kern w:val="0"/>
          <w:sz w:val="24"/>
        </w:rPr>
        <w:t>2024年12月12日，公司披露了《关于公司重整计划获得法院裁定批准的公告》和《江苏中利集团股份有限公司重整计划》，苏州中院裁定批准公司重整计划，并终止公司重整程序。</w:t>
      </w:r>
    </w:p>
    <w:p w14:paraId="0345B619" w14:textId="77777777" w:rsidR="005528FA" w:rsidRPr="005528FA" w:rsidRDefault="005528FA" w:rsidP="005528FA">
      <w:pPr>
        <w:spacing w:line="360" w:lineRule="auto"/>
        <w:ind w:firstLineChars="200" w:firstLine="480"/>
        <w:rPr>
          <w:rFonts w:ascii="宋体" w:cs="宋体"/>
          <w:color w:val="000000"/>
          <w:kern w:val="0"/>
          <w:sz w:val="24"/>
        </w:rPr>
      </w:pPr>
      <w:r w:rsidRPr="005528FA">
        <w:rPr>
          <w:rFonts w:ascii="宋体" w:cs="宋体" w:hint="eastAsia"/>
          <w:color w:val="000000"/>
          <w:kern w:val="0"/>
          <w:sz w:val="24"/>
        </w:rPr>
        <w:t>2024年12月27日，公司收到苏州中院送达的（2024）苏 05破50号之四《民事裁定书》，裁定确认公司重整计划执行完毕，终结公司重整程序。</w:t>
      </w:r>
    </w:p>
    <w:p w14:paraId="24677D4E" w14:textId="014BB140" w:rsidR="005528FA" w:rsidRPr="005528FA" w:rsidRDefault="005528FA" w:rsidP="005528FA">
      <w:pPr>
        <w:spacing w:line="360" w:lineRule="auto"/>
        <w:ind w:firstLineChars="200" w:firstLine="480"/>
        <w:rPr>
          <w:rFonts w:ascii="宋体" w:cs="宋体"/>
          <w:color w:val="000000"/>
          <w:kern w:val="0"/>
          <w:sz w:val="24"/>
        </w:rPr>
      </w:pPr>
      <w:r w:rsidRPr="005528FA">
        <w:rPr>
          <w:rFonts w:ascii="宋体" w:cs="宋体" w:hint="eastAsia"/>
          <w:color w:val="000000"/>
          <w:kern w:val="0"/>
          <w:sz w:val="24"/>
        </w:rPr>
        <w:t>公司、公司子公司分别与相关债权人签署了代为履行协议，同时签署了确认函，确认单方豁免标的债权，该协议</w:t>
      </w:r>
      <w:proofErr w:type="gramStart"/>
      <w:r w:rsidRPr="005528FA">
        <w:rPr>
          <w:rFonts w:ascii="宋体" w:cs="宋体" w:hint="eastAsia"/>
          <w:color w:val="000000"/>
          <w:kern w:val="0"/>
          <w:sz w:val="24"/>
        </w:rPr>
        <w:t>自法院</w:t>
      </w:r>
      <w:proofErr w:type="gramEnd"/>
      <w:r w:rsidRPr="005528FA">
        <w:rPr>
          <w:rFonts w:ascii="宋体" w:cs="宋体" w:hint="eastAsia"/>
          <w:color w:val="000000"/>
          <w:kern w:val="0"/>
          <w:sz w:val="24"/>
        </w:rPr>
        <w:t>裁定受理公司</w:t>
      </w:r>
      <w:proofErr w:type="gramStart"/>
      <w:r w:rsidRPr="005528FA">
        <w:rPr>
          <w:rFonts w:ascii="宋体" w:cs="宋体" w:hint="eastAsia"/>
          <w:color w:val="000000"/>
          <w:kern w:val="0"/>
          <w:sz w:val="24"/>
        </w:rPr>
        <w:t>重整日</w:t>
      </w:r>
      <w:proofErr w:type="gramEnd"/>
      <w:r w:rsidRPr="005528FA">
        <w:rPr>
          <w:rFonts w:ascii="宋体" w:cs="宋体" w:hint="eastAsia"/>
          <w:color w:val="000000"/>
          <w:kern w:val="0"/>
          <w:sz w:val="24"/>
        </w:rPr>
        <w:t>起生效。豁免目的旨在增厚江苏中利公司权益、填补江苏中利因非经营性资金占用而产生的损失，</w:t>
      </w:r>
      <w:r w:rsidR="00A766C3">
        <w:rPr>
          <w:rFonts w:ascii="宋体" w:cs="宋体" w:hint="eastAsia"/>
          <w:color w:val="000000"/>
          <w:kern w:val="0"/>
          <w:sz w:val="24"/>
        </w:rPr>
        <w:t>豁免</w:t>
      </w:r>
      <w:r w:rsidRPr="005528FA">
        <w:rPr>
          <w:rFonts w:ascii="宋体" w:cs="宋体" w:hint="eastAsia"/>
          <w:color w:val="000000"/>
          <w:kern w:val="0"/>
          <w:sz w:val="24"/>
        </w:rPr>
        <w:t>涉及的金额及相关利息共计112,483.48万元。</w:t>
      </w:r>
    </w:p>
    <w:p w14:paraId="313ED0DD" w14:textId="77777777" w:rsidR="005528FA" w:rsidRPr="005528FA" w:rsidRDefault="005528FA" w:rsidP="005528FA">
      <w:pPr>
        <w:spacing w:line="360" w:lineRule="auto"/>
        <w:ind w:firstLineChars="200" w:firstLine="480"/>
        <w:rPr>
          <w:rFonts w:ascii="宋体" w:cs="宋体"/>
          <w:color w:val="000000"/>
          <w:kern w:val="0"/>
          <w:sz w:val="24"/>
        </w:rPr>
      </w:pPr>
      <w:r w:rsidRPr="005528FA">
        <w:rPr>
          <w:rFonts w:ascii="宋体" w:cs="宋体" w:hint="eastAsia"/>
          <w:color w:val="000000"/>
          <w:kern w:val="0"/>
          <w:sz w:val="24"/>
        </w:rPr>
        <w:t>全体财务投资人对江苏中利捐赠款项68,035.71万元，全额以现金形式汇入管理人银行账户。如新发现除已公告并解决的180,519.19万元非经营性资金占用问题，且在重整受理日前已发生的，则由全体财务投资人在各自投资份额内负责解决。</w:t>
      </w:r>
    </w:p>
    <w:p w14:paraId="51DF6941" w14:textId="77777777" w:rsidR="005528FA" w:rsidRPr="005528FA" w:rsidRDefault="005528FA" w:rsidP="005528FA">
      <w:pPr>
        <w:spacing w:line="360" w:lineRule="auto"/>
        <w:ind w:firstLineChars="200" w:firstLine="480"/>
        <w:rPr>
          <w:rFonts w:ascii="宋体" w:cs="宋体"/>
          <w:color w:val="000000"/>
          <w:kern w:val="0"/>
          <w:sz w:val="24"/>
        </w:rPr>
      </w:pPr>
      <w:r w:rsidRPr="005528FA">
        <w:rPr>
          <w:rFonts w:ascii="宋体" w:cs="宋体" w:hint="eastAsia"/>
          <w:color w:val="000000"/>
          <w:kern w:val="0"/>
          <w:sz w:val="24"/>
        </w:rPr>
        <w:t>2025年1月9日，容诚会计师事务所（特殊普通合伙）出具了《关于江苏中利集团股份有限公司大股东及其附属企业非经营性资金占用清偿情况的专项说明》，说明公司大股东及其附属企业非经营性资金占用已于2024年6月1日至2024年12月16日期间已全部得到了清偿。</w:t>
      </w:r>
    </w:p>
    <w:p w14:paraId="02D5BA95" w14:textId="77777777" w:rsidR="005528FA" w:rsidRPr="005528FA" w:rsidRDefault="005528FA" w:rsidP="005528FA">
      <w:pPr>
        <w:spacing w:line="360" w:lineRule="auto"/>
        <w:ind w:firstLineChars="200" w:firstLine="480"/>
        <w:rPr>
          <w:rFonts w:ascii="宋体" w:cs="宋体"/>
          <w:color w:val="000000"/>
          <w:kern w:val="0"/>
          <w:sz w:val="24"/>
        </w:rPr>
      </w:pPr>
      <w:r w:rsidRPr="005528FA">
        <w:rPr>
          <w:rFonts w:ascii="宋体" w:cs="宋体" w:hint="eastAsia"/>
          <w:color w:val="000000"/>
          <w:kern w:val="0"/>
          <w:sz w:val="24"/>
        </w:rPr>
        <w:t>综上，公司关联方资金占用事项已经通过相关债权人豁免及全体财务投资人捐赠两种方式获得妥善解决。</w:t>
      </w:r>
    </w:p>
    <w:p w14:paraId="5C63A30B" w14:textId="77777777" w:rsidR="005528FA" w:rsidRPr="005528FA" w:rsidRDefault="005528FA" w:rsidP="005528FA">
      <w:pPr>
        <w:spacing w:line="360" w:lineRule="auto"/>
        <w:ind w:firstLineChars="200" w:firstLine="480"/>
        <w:rPr>
          <w:rFonts w:ascii="宋体" w:cs="宋体"/>
          <w:color w:val="000000"/>
          <w:kern w:val="0"/>
          <w:sz w:val="24"/>
        </w:rPr>
      </w:pPr>
      <w:r w:rsidRPr="005528FA">
        <w:rPr>
          <w:rFonts w:ascii="宋体" w:cs="宋体" w:hint="eastAsia"/>
          <w:color w:val="000000"/>
          <w:kern w:val="0"/>
          <w:sz w:val="24"/>
        </w:rPr>
        <w:t>（二）</w:t>
      </w:r>
      <w:r w:rsidRPr="005528FA">
        <w:rPr>
          <w:rFonts w:ascii="宋体" w:cs="宋体" w:hint="eastAsia"/>
          <w:color w:val="000000"/>
          <w:kern w:val="0"/>
          <w:sz w:val="24"/>
        </w:rPr>
        <w:tab/>
        <w:t>违规担保整改情况</w:t>
      </w:r>
    </w:p>
    <w:p w14:paraId="7572D0AF" w14:textId="77777777" w:rsidR="005528FA" w:rsidRPr="005528FA" w:rsidRDefault="005528FA" w:rsidP="005528FA">
      <w:pPr>
        <w:spacing w:line="360" w:lineRule="auto"/>
        <w:ind w:firstLineChars="200" w:firstLine="480"/>
        <w:rPr>
          <w:rFonts w:ascii="宋体" w:cs="宋体"/>
          <w:color w:val="000000"/>
          <w:kern w:val="0"/>
          <w:sz w:val="24"/>
        </w:rPr>
      </w:pPr>
      <w:r w:rsidRPr="005528FA">
        <w:rPr>
          <w:rFonts w:ascii="宋体" w:cs="宋体" w:hint="eastAsia"/>
          <w:color w:val="000000"/>
          <w:kern w:val="0"/>
          <w:sz w:val="24"/>
        </w:rPr>
        <w:t>2024年12月24日，公司、管理人及产业投资人签署重整投资协议，产业投资人承诺以现金形式就公司为承担违规担保债权清偿责任所实际付出的偿债资源对公司进行补偿。</w:t>
      </w:r>
    </w:p>
    <w:p w14:paraId="50BCCBCD" w14:textId="77777777" w:rsidR="005528FA" w:rsidRPr="005528FA" w:rsidRDefault="005528FA" w:rsidP="005528FA">
      <w:pPr>
        <w:spacing w:line="360" w:lineRule="auto"/>
        <w:ind w:firstLineChars="200" w:firstLine="480"/>
        <w:rPr>
          <w:rFonts w:ascii="宋体" w:cs="宋体"/>
          <w:color w:val="000000"/>
          <w:kern w:val="0"/>
          <w:sz w:val="24"/>
        </w:rPr>
      </w:pPr>
      <w:r w:rsidRPr="005528FA">
        <w:rPr>
          <w:rFonts w:ascii="宋体" w:cs="宋体" w:hint="eastAsia"/>
          <w:color w:val="000000"/>
          <w:kern w:val="0"/>
          <w:sz w:val="24"/>
        </w:rPr>
        <w:t>公司违规担保问题已经通过产业投资人按照重整协议约定的兜底方式获得妥善解决。</w:t>
      </w:r>
    </w:p>
    <w:p w14:paraId="75E3459F" w14:textId="77777777" w:rsidR="005528FA" w:rsidRPr="005528FA" w:rsidRDefault="005528FA" w:rsidP="005528FA">
      <w:pPr>
        <w:spacing w:line="360" w:lineRule="auto"/>
        <w:ind w:firstLineChars="200" w:firstLine="480"/>
        <w:rPr>
          <w:rFonts w:ascii="宋体" w:cs="宋体"/>
          <w:color w:val="000000"/>
          <w:kern w:val="0"/>
          <w:sz w:val="24"/>
        </w:rPr>
      </w:pPr>
      <w:r w:rsidRPr="005528FA">
        <w:rPr>
          <w:rFonts w:ascii="宋体" w:cs="宋体" w:hint="eastAsia"/>
          <w:color w:val="000000"/>
          <w:kern w:val="0"/>
          <w:sz w:val="24"/>
        </w:rPr>
        <w:t>2025年1月8日，上海加宁律师事务所出具了《关于江苏中利集团股份有限公司相关事项之法律意见书》，针对公司关联方资金占用和违规担保问题整改情况发表了专项说明。</w:t>
      </w:r>
    </w:p>
    <w:p w14:paraId="1A730C64" w14:textId="2AF2CFE9" w:rsidR="00111590" w:rsidRDefault="005528FA" w:rsidP="005528FA">
      <w:pPr>
        <w:spacing w:line="360" w:lineRule="auto"/>
        <w:ind w:firstLineChars="200" w:firstLine="480"/>
        <w:rPr>
          <w:rFonts w:ascii="宋体" w:cs="宋体"/>
          <w:color w:val="000000"/>
          <w:kern w:val="0"/>
          <w:sz w:val="24"/>
        </w:rPr>
      </w:pPr>
      <w:r w:rsidRPr="005528FA">
        <w:rPr>
          <w:rFonts w:ascii="宋体" w:cs="宋体" w:hint="eastAsia"/>
          <w:color w:val="000000"/>
          <w:kern w:val="0"/>
          <w:sz w:val="24"/>
        </w:rPr>
        <w:lastRenderedPageBreak/>
        <w:t>综上所述，公司董事会认为2023年度内部控制审计报告否定意见所涉及事项的影响已消除。</w:t>
      </w:r>
    </w:p>
    <w:p w14:paraId="2E30BBD4" w14:textId="77777777" w:rsidR="00F03431" w:rsidRDefault="00F03431" w:rsidP="005528FA">
      <w:pPr>
        <w:spacing w:line="360" w:lineRule="auto"/>
        <w:ind w:firstLineChars="200" w:firstLine="480"/>
        <w:rPr>
          <w:rFonts w:ascii="宋体" w:cs="宋体"/>
          <w:color w:val="000000"/>
          <w:kern w:val="0"/>
          <w:sz w:val="24"/>
        </w:rPr>
      </w:pPr>
    </w:p>
    <w:p w14:paraId="2DF8577B" w14:textId="77777777" w:rsidR="00F03431" w:rsidRPr="00C313C1" w:rsidRDefault="00F03431" w:rsidP="005528FA">
      <w:pPr>
        <w:spacing w:line="360" w:lineRule="auto"/>
        <w:ind w:firstLineChars="200" w:firstLine="480"/>
        <w:rPr>
          <w:rFonts w:ascii="宋体" w:hAnsi="宋体" w:hint="eastAsia"/>
          <w:sz w:val="24"/>
        </w:rPr>
      </w:pPr>
    </w:p>
    <w:p w14:paraId="4AAF29B3" w14:textId="762EA7F3" w:rsidR="00111590" w:rsidRDefault="00111590" w:rsidP="00111590">
      <w:pPr>
        <w:spacing w:line="360" w:lineRule="auto"/>
        <w:ind w:firstLineChars="200" w:firstLine="480"/>
        <w:jc w:val="right"/>
        <w:rPr>
          <w:rFonts w:ascii="宋体" w:hAnsi="宋体" w:hint="eastAsia"/>
          <w:sz w:val="24"/>
        </w:rPr>
      </w:pPr>
      <w:r>
        <w:rPr>
          <w:rFonts w:ascii="宋体" w:hAnsi="宋体" w:hint="eastAsia"/>
          <w:sz w:val="24"/>
        </w:rPr>
        <w:t>江苏中利集团股份有限公司董事会</w:t>
      </w:r>
    </w:p>
    <w:p w14:paraId="3CDF9BE8" w14:textId="37F52E15" w:rsidR="00111590" w:rsidRDefault="00111590" w:rsidP="00111590">
      <w:pPr>
        <w:spacing w:line="360" w:lineRule="auto"/>
        <w:ind w:right="720" w:firstLineChars="200" w:firstLine="480"/>
        <w:jc w:val="right"/>
        <w:rPr>
          <w:rFonts w:hAnsi="宋体" w:hint="eastAsia"/>
        </w:rPr>
      </w:pPr>
      <w:r>
        <w:rPr>
          <w:rFonts w:ascii="宋体" w:hAnsi="宋体" w:hint="eastAsia"/>
          <w:sz w:val="24"/>
        </w:rPr>
        <w:t>2</w:t>
      </w:r>
      <w:r>
        <w:rPr>
          <w:rFonts w:ascii="宋体" w:hAnsi="宋体"/>
          <w:sz w:val="24"/>
        </w:rPr>
        <w:t>025</w:t>
      </w:r>
      <w:r>
        <w:rPr>
          <w:rFonts w:ascii="宋体" w:hAnsi="宋体" w:hint="eastAsia"/>
          <w:sz w:val="24"/>
        </w:rPr>
        <w:t>年</w:t>
      </w:r>
      <w:r>
        <w:rPr>
          <w:rFonts w:ascii="宋体" w:hAnsi="宋体"/>
          <w:sz w:val="24"/>
        </w:rPr>
        <w:t>4</w:t>
      </w:r>
      <w:r>
        <w:rPr>
          <w:rFonts w:ascii="宋体" w:hAnsi="宋体" w:hint="eastAsia"/>
          <w:sz w:val="24"/>
        </w:rPr>
        <w:t>月</w:t>
      </w:r>
      <w:r w:rsidR="00F40884">
        <w:rPr>
          <w:rFonts w:ascii="宋体" w:hAnsi="宋体"/>
          <w:sz w:val="24"/>
        </w:rPr>
        <w:t>22</w:t>
      </w:r>
      <w:r>
        <w:rPr>
          <w:rFonts w:ascii="宋体" w:hAnsi="宋体" w:hint="eastAsia"/>
          <w:sz w:val="24"/>
        </w:rPr>
        <w:t>日</w:t>
      </w:r>
    </w:p>
    <w:p w14:paraId="37D74B07" w14:textId="50CE9CFD" w:rsidR="000F5C9F" w:rsidRDefault="000F5C9F" w:rsidP="00111590">
      <w:pPr>
        <w:spacing w:line="360" w:lineRule="auto"/>
        <w:ind w:firstLineChars="200" w:firstLine="420"/>
        <w:rPr>
          <w:rFonts w:hAnsi="宋体" w:hint="eastAsia"/>
        </w:rPr>
      </w:pPr>
    </w:p>
    <w:sectPr w:rsidR="000F5C9F" w:rsidSect="006302A2">
      <w:footerReference w:type="default" r:id="rId8"/>
      <w:pgSz w:w="11906" w:h="16838"/>
      <w:pgMar w:top="1440" w:right="2125"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9AF83" w14:textId="77777777" w:rsidR="00A1019D" w:rsidRDefault="00A1019D">
      <w:r>
        <w:separator/>
      </w:r>
    </w:p>
  </w:endnote>
  <w:endnote w:type="continuationSeparator" w:id="0">
    <w:p w14:paraId="19254EF1" w14:textId="77777777" w:rsidR="00A1019D" w:rsidRDefault="00A10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ˎ̥">
    <w:altName w:val="Times New Roman"/>
    <w:charset w:val="00"/>
    <w:family w:val="roman"/>
    <w:pitch w:val="default"/>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753618"/>
      <w:docPartObj>
        <w:docPartGallery w:val="Page Numbers (Bottom of Page)"/>
        <w:docPartUnique/>
      </w:docPartObj>
    </w:sdtPr>
    <w:sdtContent>
      <w:sdt>
        <w:sdtPr>
          <w:id w:val="-1705238520"/>
          <w:docPartObj>
            <w:docPartGallery w:val="Page Numbers (Top of Page)"/>
            <w:docPartUnique/>
          </w:docPartObj>
        </w:sdtPr>
        <w:sdtContent>
          <w:p w14:paraId="7E5C823B" w14:textId="6AA0807D" w:rsidR="00C16CEC" w:rsidRDefault="00C16CEC" w:rsidP="00C16CEC">
            <w:pPr>
              <w:pStyle w:val="a5"/>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D277703" w14:textId="77777777" w:rsidR="00C16CEC" w:rsidRDefault="00C16C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2121F" w14:textId="77777777" w:rsidR="00A1019D" w:rsidRDefault="00A1019D">
      <w:r>
        <w:separator/>
      </w:r>
    </w:p>
  </w:footnote>
  <w:footnote w:type="continuationSeparator" w:id="0">
    <w:p w14:paraId="2D78B388" w14:textId="77777777" w:rsidR="00A1019D" w:rsidRDefault="00A10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3A78"/>
    <w:multiLevelType w:val="hybridMultilevel"/>
    <w:tmpl w:val="CAFCDBE8"/>
    <w:lvl w:ilvl="0" w:tplc="A95E00E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ED66A8"/>
    <w:multiLevelType w:val="hybridMultilevel"/>
    <w:tmpl w:val="070C91DC"/>
    <w:lvl w:ilvl="0" w:tplc="758E22C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3F07F4"/>
    <w:multiLevelType w:val="hybridMultilevel"/>
    <w:tmpl w:val="955A0F3E"/>
    <w:lvl w:ilvl="0" w:tplc="F73081D0">
      <w:start w:val="3"/>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C46478"/>
    <w:multiLevelType w:val="hybridMultilevel"/>
    <w:tmpl w:val="63FAC8A6"/>
    <w:lvl w:ilvl="0" w:tplc="B8C2A278">
      <w:start w:val="3"/>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693225E"/>
    <w:multiLevelType w:val="hybridMultilevel"/>
    <w:tmpl w:val="972264AE"/>
    <w:lvl w:ilvl="0" w:tplc="A4E6BF6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0DF1C1B"/>
    <w:multiLevelType w:val="hybridMultilevel"/>
    <w:tmpl w:val="99B67B14"/>
    <w:lvl w:ilvl="0" w:tplc="BD784E9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28E325A"/>
    <w:multiLevelType w:val="hybridMultilevel"/>
    <w:tmpl w:val="257EB572"/>
    <w:lvl w:ilvl="0" w:tplc="4C023D76">
      <w:start w:val="1"/>
      <w:numFmt w:val="japaneseCounting"/>
      <w:lvlText w:val="（%1）"/>
      <w:lvlJc w:val="left"/>
      <w:pPr>
        <w:ind w:left="1232" w:hanging="75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15:restartNumberingAfterBreak="0">
    <w:nsid w:val="56F4A4AC"/>
    <w:multiLevelType w:val="singleLevel"/>
    <w:tmpl w:val="56F4A4AC"/>
    <w:lvl w:ilvl="0">
      <w:start w:val="1"/>
      <w:numFmt w:val="chineseCounting"/>
      <w:suff w:val="nothing"/>
      <w:lvlText w:val="%1、"/>
      <w:lvlJc w:val="left"/>
    </w:lvl>
  </w:abstractNum>
  <w:abstractNum w:abstractNumId="8" w15:restartNumberingAfterBreak="0">
    <w:nsid w:val="56F4A50F"/>
    <w:multiLevelType w:val="singleLevel"/>
    <w:tmpl w:val="56F4A50F"/>
    <w:lvl w:ilvl="0">
      <w:start w:val="3"/>
      <w:numFmt w:val="chineseCounting"/>
      <w:suff w:val="nothing"/>
      <w:lvlText w:val="%1、"/>
      <w:lvlJc w:val="left"/>
    </w:lvl>
  </w:abstractNum>
  <w:abstractNum w:abstractNumId="9" w15:restartNumberingAfterBreak="0">
    <w:nsid w:val="6B992C70"/>
    <w:multiLevelType w:val="hybridMultilevel"/>
    <w:tmpl w:val="CA48C82C"/>
    <w:lvl w:ilvl="0" w:tplc="1FAC60F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1914467497">
    <w:abstractNumId w:val="7"/>
  </w:num>
  <w:num w:numId="2" w16cid:durableId="819467919">
    <w:abstractNumId w:val="8"/>
  </w:num>
  <w:num w:numId="3" w16cid:durableId="2054305435">
    <w:abstractNumId w:val="4"/>
  </w:num>
  <w:num w:numId="4" w16cid:durableId="1208757271">
    <w:abstractNumId w:val="5"/>
  </w:num>
  <w:num w:numId="5" w16cid:durableId="1763986720">
    <w:abstractNumId w:val="2"/>
  </w:num>
  <w:num w:numId="6" w16cid:durableId="293370754">
    <w:abstractNumId w:val="3"/>
  </w:num>
  <w:num w:numId="7" w16cid:durableId="14238220">
    <w:abstractNumId w:val="9"/>
  </w:num>
  <w:num w:numId="8" w16cid:durableId="1890680201">
    <w:abstractNumId w:val="0"/>
  </w:num>
  <w:num w:numId="9" w16cid:durableId="1300844731">
    <w:abstractNumId w:val="6"/>
  </w:num>
  <w:num w:numId="10" w16cid:durableId="832602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3BE"/>
    <w:rsid w:val="000051CB"/>
    <w:rsid w:val="0001009C"/>
    <w:rsid w:val="00010745"/>
    <w:rsid w:val="00014635"/>
    <w:rsid w:val="00016DF9"/>
    <w:rsid w:val="00017F96"/>
    <w:rsid w:val="0002165D"/>
    <w:rsid w:val="00021E00"/>
    <w:rsid w:val="00024ABC"/>
    <w:rsid w:val="00024DEF"/>
    <w:rsid w:val="00025E4E"/>
    <w:rsid w:val="000274E2"/>
    <w:rsid w:val="000313E0"/>
    <w:rsid w:val="00040FB2"/>
    <w:rsid w:val="0004440D"/>
    <w:rsid w:val="00044BA2"/>
    <w:rsid w:val="000479B8"/>
    <w:rsid w:val="000567AC"/>
    <w:rsid w:val="00060E83"/>
    <w:rsid w:val="00062F17"/>
    <w:rsid w:val="000755A8"/>
    <w:rsid w:val="00075923"/>
    <w:rsid w:val="00081887"/>
    <w:rsid w:val="00084393"/>
    <w:rsid w:val="00085DBE"/>
    <w:rsid w:val="0009122A"/>
    <w:rsid w:val="0009302E"/>
    <w:rsid w:val="00094B1A"/>
    <w:rsid w:val="000A020F"/>
    <w:rsid w:val="000A30E5"/>
    <w:rsid w:val="000A430A"/>
    <w:rsid w:val="000A4CE4"/>
    <w:rsid w:val="000A59F3"/>
    <w:rsid w:val="000B3427"/>
    <w:rsid w:val="000B3B3B"/>
    <w:rsid w:val="000C364B"/>
    <w:rsid w:val="000C79CF"/>
    <w:rsid w:val="000D1280"/>
    <w:rsid w:val="000D309F"/>
    <w:rsid w:val="000D31FC"/>
    <w:rsid w:val="000D343E"/>
    <w:rsid w:val="000D4847"/>
    <w:rsid w:val="000D496C"/>
    <w:rsid w:val="000D7F22"/>
    <w:rsid w:val="000E0CD0"/>
    <w:rsid w:val="000E2E0B"/>
    <w:rsid w:val="000F2867"/>
    <w:rsid w:val="000F5C9F"/>
    <w:rsid w:val="00101554"/>
    <w:rsid w:val="001029C9"/>
    <w:rsid w:val="00105837"/>
    <w:rsid w:val="001061A5"/>
    <w:rsid w:val="00111590"/>
    <w:rsid w:val="0011418F"/>
    <w:rsid w:val="0011512D"/>
    <w:rsid w:val="00115999"/>
    <w:rsid w:val="00115D29"/>
    <w:rsid w:val="001165F1"/>
    <w:rsid w:val="001175E0"/>
    <w:rsid w:val="00122FAD"/>
    <w:rsid w:val="00125EA2"/>
    <w:rsid w:val="00131566"/>
    <w:rsid w:val="00136C34"/>
    <w:rsid w:val="00140216"/>
    <w:rsid w:val="00147105"/>
    <w:rsid w:val="00152C46"/>
    <w:rsid w:val="001551D0"/>
    <w:rsid w:val="0015793E"/>
    <w:rsid w:val="001601E7"/>
    <w:rsid w:val="00167BC1"/>
    <w:rsid w:val="00171D73"/>
    <w:rsid w:val="001727FC"/>
    <w:rsid w:val="00172BC2"/>
    <w:rsid w:val="001748E1"/>
    <w:rsid w:val="00177777"/>
    <w:rsid w:val="00177A5E"/>
    <w:rsid w:val="0018272D"/>
    <w:rsid w:val="00184AE9"/>
    <w:rsid w:val="00186E6E"/>
    <w:rsid w:val="00190023"/>
    <w:rsid w:val="001908ED"/>
    <w:rsid w:val="00196A15"/>
    <w:rsid w:val="0019737B"/>
    <w:rsid w:val="001B0C96"/>
    <w:rsid w:val="001B5C4F"/>
    <w:rsid w:val="001B7B5E"/>
    <w:rsid w:val="001C3A0B"/>
    <w:rsid w:val="001C518D"/>
    <w:rsid w:val="001C6E00"/>
    <w:rsid w:val="001D30F3"/>
    <w:rsid w:val="001D3E9A"/>
    <w:rsid w:val="001D4897"/>
    <w:rsid w:val="001D5366"/>
    <w:rsid w:val="001E3655"/>
    <w:rsid w:val="001E753F"/>
    <w:rsid w:val="001E7C80"/>
    <w:rsid w:val="001F3F80"/>
    <w:rsid w:val="001F6FAD"/>
    <w:rsid w:val="00201088"/>
    <w:rsid w:val="00202096"/>
    <w:rsid w:val="0020439E"/>
    <w:rsid w:val="002075A2"/>
    <w:rsid w:val="00210732"/>
    <w:rsid w:val="00215448"/>
    <w:rsid w:val="0021672D"/>
    <w:rsid w:val="00220F49"/>
    <w:rsid w:val="002229AC"/>
    <w:rsid w:val="00223776"/>
    <w:rsid w:val="002302F4"/>
    <w:rsid w:val="00230941"/>
    <w:rsid w:val="00231755"/>
    <w:rsid w:val="00233081"/>
    <w:rsid w:val="00235AB7"/>
    <w:rsid w:val="002366B1"/>
    <w:rsid w:val="00243FB3"/>
    <w:rsid w:val="002462BF"/>
    <w:rsid w:val="002503C8"/>
    <w:rsid w:val="00252385"/>
    <w:rsid w:val="0025386D"/>
    <w:rsid w:val="0025439D"/>
    <w:rsid w:val="0025499C"/>
    <w:rsid w:val="00260EB6"/>
    <w:rsid w:val="0026165B"/>
    <w:rsid w:val="00263D9A"/>
    <w:rsid w:val="00265958"/>
    <w:rsid w:val="0026634B"/>
    <w:rsid w:val="00267C36"/>
    <w:rsid w:val="0027179A"/>
    <w:rsid w:val="002762AC"/>
    <w:rsid w:val="00277544"/>
    <w:rsid w:val="00280208"/>
    <w:rsid w:val="00280566"/>
    <w:rsid w:val="00280EE9"/>
    <w:rsid w:val="002830BE"/>
    <w:rsid w:val="00286991"/>
    <w:rsid w:val="0029269A"/>
    <w:rsid w:val="00294A8C"/>
    <w:rsid w:val="0029541C"/>
    <w:rsid w:val="00297B78"/>
    <w:rsid w:val="002A6386"/>
    <w:rsid w:val="002A6F64"/>
    <w:rsid w:val="002B22DD"/>
    <w:rsid w:val="002C059B"/>
    <w:rsid w:val="002C05B1"/>
    <w:rsid w:val="002C311E"/>
    <w:rsid w:val="002C7D99"/>
    <w:rsid w:val="002D0D4C"/>
    <w:rsid w:val="002D0F1E"/>
    <w:rsid w:val="002D407D"/>
    <w:rsid w:val="002E10A1"/>
    <w:rsid w:val="002E1868"/>
    <w:rsid w:val="002E6CCD"/>
    <w:rsid w:val="002F68B1"/>
    <w:rsid w:val="00301BE5"/>
    <w:rsid w:val="00302F19"/>
    <w:rsid w:val="003036DC"/>
    <w:rsid w:val="00304839"/>
    <w:rsid w:val="00307B0A"/>
    <w:rsid w:val="00307FFE"/>
    <w:rsid w:val="003126BC"/>
    <w:rsid w:val="00312F64"/>
    <w:rsid w:val="00313D8A"/>
    <w:rsid w:val="003140B8"/>
    <w:rsid w:val="003201BF"/>
    <w:rsid w:val="00320C18"/>
    <w:rsid w:val="003217AE"/>
    <w:rsid w:val="00322B32"/>
    <w:rsid w:val="00334B5B"/>
    <w:rsid w:val="0033735A"/>
    <w:rsid w:val="00337D0C"/>
    <w:rsid w:val="0034516B"/>
    <w:rsid w:val="00347617"/>
    <w:rsid w:val="003476A9"/>
    <w:rsid w:val="0035437D"/>
    <w:rsid w:val="00355D1D"/>
    <w:rsid w:val="0036467C"/>
    <w:rsid w:val="0037693F"/>
    <w:rsid w:val="00377AB4"/>
    <w:rsid w:val="00380001"/>
    <w:rsid w:val="003826E8"/>
    <w:rsid w:val="003A0F80"/>
    <w:rsid w:val="003A1B68"/>
    <w:rsid w:val="003A6870"/>
    <w:rsid w:val="003A6BB6"/>
    <w:rsid w:val="003B2152"/>
    <w:rsid w:val="003B4DB4"/>
    <w:rsid w:val="003C0875"/>
    <w:rsid w:val="003C11B1"/>
    <w:rsid w:val="003C2D17"/>
    <w:rsid w:val="003C38E6"/>
    <w:rsid w:val="003C64B8"/>
    <w:rsid w:val="003D3F65"/>
    <w:rsid w:val="003E2DCD"/>
    <w:rsid w:val="003E4749"/>
    <w:rsid w:val="003E65C8"/>
    <w:rsid w:val="003E7A84"/>
    <w:rsid w:val="003F012D"/>
    <w:rsid w:val="003F0DF2"/>
    <w:rsid w:val="003F4DD5"/>
    <w:rsid w:val="003F532B"/>
    <w:rsid w:val="003F5396"/>
    <w:rsid w:val="004057A5"/>
    <w:rsid w:val="004058BA"/>
    <w:rsid w:val="00405A6E"/>
    <w:rsid w:val="00405A9E"/>
    <w:rsid w:val="00407159"/>
    <w:rsid w:val="004077BD"/>
    <w:rsid w:val="00407A89"/>
    <w:rsid w:val="00411BED"/>
    <w:rsid w:val="00414D95"/>
    <w:rsid w:val="00415AF5"/>
    <w:rsid w:val="004160D8"/>
    <w:rsid w:val="00420BD0"/>
    <w:rsid w:val="00423DAC"/>
    <w:rsid w:val="00427189"/>
    <w:rsid w:val="004278A1"/>
    <w:rsid w:val="00432048"/>
    <w:rsid w:val="00435195"/>
    <w:rsid w:val="004403C0"/>
    <w:rsid w:val="00441049"/>
    <w:rsid w:val="00445553"/>
    <w:rsid w:val="00446D9B"/>
    <w:rsid w:val="00453D2E"/>
    <w:rsid w:val="00455EF4"/>
    <w:rsid w:val="0046178D"/>
    <w:rsid w:val="00463A11"/>
    <w:rsid w:val="00470F3F"/>
    <w:rsid w:val="004712A8"/>
    <w:rsid w:val="00472C61"/>
    <w:rsid w:val="00473CCE"/>
    <w:rsid w:val="0047752D"/>
    <w:rsid w:val="00481834"/>
    <w:rsid w:val="004838B0"/>
    <w:rsid w:val="0048735E"/>
    <w:rsid w:val="00496BBF"/>
    <w:rsid w:val="004A10EC"/>
    <w:rsid w:val="004A1487"/>
    <w:rsid w:val="004A3946"/>
    <w:rsid w:val="004B183A"/>
    <w:rsid w:val="004B1B76"/>
    <w:rsid w:val="004B65FB"/>
    <w:rsid w:val="004D0D77"/>
    <w:rsid w:val="004D1D60"/>
    <w:rsid w:val="004D31B3"/>
    <w:rsid w:val="004E13F8"/>
    <w:rsid w:val="004E1BE3"/>
    <w:rsid w:val="004E2E30"/>
    <w:rsid w:val="004E32E0"/>
    <w:rsid w:val="004E37E5"/>
    <w:rsid w:val="004E500B"/>
    <w:rsid w:val="004E7DDD"/>
    <w:rsid w:val="004F07AE"/>
    <w:rsid w:val="004F687C"/>
    <w:rsid w:val="005043EF"/>
    <w:rsid w:val="005066F8"/>
    <w:rsid w:val="00507EF6"/>
    <w:rsid w:val="00510311"/>
    <w:rsid w:val="00515BD9"/>
    <w:rsid w:val="00515E06"/>
    <w:rsid w:val="005238CF"/>
    <w:rsid w:val="00524B5E"/>
    <w:rsid w:val="005250DD"/>
    <w:rsid w:val="00526254"/>
    <w:rsid w:val="00530A2D"/>
    <w:rsid w:val="00530CD2"/>
    <w:rsid w:val="00532EAF"/>
    <w:rsid w:val="00533B9D"/>
    <w:rsid w:val="00540ECA"/>
    <w:rsid w:val="00543D68"/>
    <w:rsid w:val="00544666"/>
    <w:rsid w:val="00545FB8"/>
    <w:rsid w:val="00546A13"/>
    <w:rsid w:val="0055253C"/>
    <w:rsid w:val="005528FA"/>
    <w:rsid w:val="005529FB"/>
    <w:rsid w:val="00555F67"/>
    <w:rsid w:val="00557313"/>
    <w:rsid w:val="005609FC"/>
    <w:rsid w:val="00562C7E"/>
    <w:rsid w:val="00564806"/>
    <w:rsid w:val="00565CB4"/>
    <w:rsid w:val="00566CA8"/>
    <w:rsid w:val="00566D11"/>
    <w:rsid w:val="005709DE"/>
    <w:rsid w:val="00573E51"/>
    <w:rsid w:val="00577673"/>
    <w:rsid w:val="00580E62"/>
    <w:rsid w:val="0058179E"/>
    <w:rsid w:val="005861D0"/>
    <w:rsid w:val="00591588"/>
    <w:rsid w:val="005A1A1B"/>
    <w:rsid w:val="005A2762"/>
    <w:rsid w:val="005A52C3"/>
    <w:rsid w:val="005A6682"/>
    <w:rsid w:val="005B103C"/>
    <w:rsid w:val="005B5793"/>
    <w:rsid w:val="005B5F4F"/>
    <w:rsid w:val="005B7816"/>
    <w:rsid w:val="005C26DF"/>
    <w:rsid w:val="005C4FFB"/>
    <w:rsid w:val="005C5C6F"/>
    <w:rsid w:val="005C661B"/>
    <w:rsid w:val="005C6FA7"/>
    <w:rsid w:val="005C70FE"/>
    <w:rsid w:val="005C7578"/>
    <w:rsid w:val="005C79C9"/>
    <w:rsid w:val="005D498C"/>
    <w:rsid w:val="005E79EA"/>
    <w:rsid w:val="005E7CF8"/>
    <w:rsid w:val="005F2822"/>
    <w:rsid w:val="005F39E2"/>
    <w:rsid w:val="005F4301"/>
    <w:rsid w:val="005F7434"/>
    <w:rsid w:val="005F7981"/>
    <w:rsid w:val="00601771"/>
    <w:rsid w:val="00601D85"/>
    <w:rsid w:val="00603A68"/>
    <w:rsid w:val="00603D6B"/>
    <w:rsid w:val="00607D6C"/>
    <w:rsid w:val="00615328"/>
    <w:rsid w:val="00615F31"/>
    <w:rsid w:val="006167E6"/>
    <w:rsid w:val="00620193"/>
    <w:rsid w:val="00620CDF"/>
    <w:rsid w:val="0062268D"/>
    <w:rsid w:val="00622D21"/>
    <w:rsid w:val="006302A2"/>
    <w:rsid w:val="00652468"/>
    <w:rsid w:val="0065308E"/>
    <w:rsid w:val="00653176"/>
    <w:rsid w:val="00654493"/>
    <w:rsid w:val="00655DDF"/>
    <w:rsid w:val="0066080E"/>
    <w:rsid w:val="00660B65"/>
    <w:rsid w:val="0066533D"/>
    <w:rsid w:val="0066738A"/>
    <w:rsid w:val="006678F2"/>
    <w:rsid w:val="00670488"/>
    <w:rsid w:val="006736F9"/>
    <w:rsid w:val="00673FCA"/>
    <w:rsid w:val="00677926"/>
    <w:rsid w:val="006820DF"/>
    <w:rsid w:val="006848B9"/>
    <w:rsid w:val="006856E5"/>
    <w:rsid w:val="00686813"/>
    <w:rsid w:val="00686E3A"/>
    <w:rsid w:val="00691050"/>
    <w:rsid w:val="00693F4F"/>
    <w:rsid w:val="00694DA7"/>
    <w:rsid w:val="00697788"/>
    <w:rsid w:val="006A10C0"/>
    <w:rsid w:val="006A274C"/>
    <w:rsid w:val="006A3C33"/>
    <w:rsid w:val="006B21D2"/>
    <w:rsid w:val="006B3B40"/>
    <w:rsid w:val="006B3ECC"/>
    <w:rsid w:val="006C517B"/>
    <w:rsid w:val="006D1D67"/>
    <w:rsid w:val="006D4CC0"/>
    <w:rsid w:val="006D4D31"/>
    <w:rsid w:val="006E03FE"/>
    <w:rsid w:val="006E1E91"/>
    <w:rsid w:val="006E2B23"/>
    <w:rsid w:val="006F3D2A"/>
    <w:rsid w:val="006F45AC"/>
    <w:rsid w:val="0070534A"/>
    <w:rsid w:val="007068B1"/>
    <w:rsid w:val="00710041"/>
    <w:rsid w:val="00711474"/>
    <w:rsid w:val="00713C20"/>
    <w:rsid w:val="00715F8C"/>
    <w:rsid w:val="007213BE"/>
    <w:rsid w:val="007251FE"/>
    <w:rsid w:val="0072601F"/>
    <w:rsid w:val="00727396"/>
    <w:rsid w:val="00732BC1"/>
    <w:rsid w:val="00734D12"/>
    <w:rsid w:val="00735B72"/>
    <w:rsid w:val="0073635B"/>
    <w:rsid w:val="00742611"/>
    <w:rsid w:val="007453E2"/>
    <w:rsid w:val="00745B63"/>
    <w:rsid w:val="00745C89"/>
    <w:rsid w:val="00746520"/>
    <w:rsid w:val="00747B7D"/>
    <w:rsid w:val="00750E3C"/>
    <w:rsid w:val="0075401B"/>
    <w:rsid w:val="00754738"/>
    <w:rsid w:val="0075603B"/>
    <w:rsid w:val="007560C8"/>
    <w:rsid w:val="007612BF"/>
    <w:rsid w:val="00761CE1"/>
    <w:rsid w:val="00763E82"/>
    <w:rsid w:val="00765703"/>
    <w:rsid w:val="007760DF"/>
    <w:rsid w:val="00780974"/>
    <w:rsid w:val="007936DF"/>
    <w:rsid w:val="00795012"/>
    <w:rsid w:val="00796CE5"/>
    <w:rsid w:val="007971CD"/>
    <w:rsid w:val="007A09B9"/>
    <w:rsid w:val="007A338D"/>
    <w:rsid w:val="007A3A18"/>
    <w:rsid w:val="007A3E9A"/>
    <w:rsid w:val="007A43C9"/>
    <w:rsid w:val="007B0E2E"/>
    <w:rsid w:val="007B269D"/>
    <w:rsid w:val="007C26BC"/>
    <w:rsid w:val="007C4181"/>
    <w:rsid w:val="007C4E1B"/>
    <w:rsid w:val="007C5DD9"/>
    <w:rsid w:val="007E1205"/>
    <w:rsid w:val="007E5FA5"/>
    <w:rsid w:val="007F6A74"/>
    <w:rsid w:val="00802B0C"/>
    <w:rsid w:val="00805819"/>
    <w:rsid w:val="00806B68"/>
    <w:rsid w:val="00807CCA"/>
    <w:rsid w:val="0081619F"/>
    <w:rsid w:val="00820843"/>
    <w:rsid w:val="00821890"/>
    <w:rsid w:val="00822A3E"/>
    <w:rsid w:val="00824908"/>
    <w:rsid w:val="008267B5"/>
    <w:rsid w:val="00830BC0"/>
    <w:rsid w:val="0083194C"/>
    <w:rsid w:val="00834C5C"/>
    <w:rsid w:val="00835B3D"/>
    <w:rsid w:val="00836930"/>
    <w:rsid w:val="00837167"/>
    <w:rsid w:val="00841026"/>
    <w:rsid w:val="008426C6"/>
    <w:rsid w:val="0084311E"/>
    <w:rsid w:val="00843913"/>
    <w:rsid w:val="00844539"/>
    <w:rsid w:val="00847F7B"/>
    <w:rsid w:val="008503BE"/>
    <w:rsid w:val="00863980"/>
    <w:rsid w:val="00865CDB"/>
    <w:rsid w:val="00867791"/>
    <w:rsid w:val="008738DF"/>
    <w:rsid w:val="00874EC2"/>
    <w:rsid w:val="008764E9"/>
    <w:rsid w:val="008852B7"/>
    <w:rsid w:val="00885C75"/>
    <w:rsid w:val="00895216"/>
    <w:rsid w:val="008A5262"/>
    <w:rsid w:val="008B1D2F"/>
    <w:rsid w:val="008B4414"/>
    <w:rsid w:val="008C0568"/>
    <w:rsid w:val="008C4836"/>
    <w:rsid w:val="008C72C3"/>
    <w:rsid w:val="008D04C9"/>
    <w:rsid w:val="008E100F"/>
    <w:rsid w:val="008E1AC3"/>
    <w:rsid w:val="008E1EEE"/>
    <w:rsid w:val="008E254A"/>
    <w:rsid w:val="008E50C6"/>
    <w:rsid w:val="008F1ED5"/>
    <w:rsid w:val="00904D91"/>
    <w:rsid w:val="009059B2"/>
    <w:rsid w:val="0090763C"/>
    <w:rsid w:val="00907B77"/>
    <w:rsid w:val="00910F6B"/>
    <w:rsid w:val="00911F55"/>
    <w:rsid w:val="00916B7D"/>
    <w:rsid w:val="00925DFE"/>
    <w:rsid w:val="009319BC"/>
    <w:rsid w:val="009328B4"/>
    <w:rsid w:val="00933642"/>
    <w:rsid w:val="00933C2A"/>
    <w:rsid w:val="00936075"/>
    <w:rsid w:val="0093778A"/>
    <w:rsid w:val="00946960"/>
    <w:rsid w:val="0095313C"/>
    <w:rsid w:val="00955776"/>
    <w:rsid w:val="00957A4A"/>
    <w:rsid w:val="00963466"/>
    <w:rsid w:val="00963535"/>
    <w:rsid w:val="00963809"/>
    <w:rsid w:val="0096453C"/>
    <w:rsid w:val="0098082E"/>
    <w:rsid w:val="009849FC"/>
    <w:rsid w:val="00985A27"/>
    <w:rsid w:val="00987770"/>
    <w:rsid w:val="00991F2F"/>
    <w:rsid w:val="0099271A"/>
    <w:rsid w:val="00993984"/>
    <w:rsid w:val="00994B1E"/>
    <w:rsid w:val="00996FE6"/>
    <w:rsid w:val="009978CA"/>
    <w:rsid w:val="00997F60"/>
    <w:rsid w:val="009A243C"/>
    <w:rsid w:val="009A371F"/>
    <w:rsid w:val="009B19D5"/>
    <w:rsid w:val="009B4CF4"/>
    <w:rsid w:val="009B64C0"/>
    <w:rsid w:val="009B79A3"/>
    <w:rsid w:val="009C0C99"/>
    <w:rsid w:val="009C1B26"/>
    <w:rsid w:val="009C1C66"/>
    <w:rsid w:val="009C4DD5"/>
    <w:rsid w:val="009C61D9"/>
    <w:rsid w:val="009C794F"/>
    <w:rsid w:val="009D6DFE"/>
    <w:rsid w:val="009D725B"/>
    <w:rsid w:val="009E0830"/>
    <w:rsid w:val="009E1A5D"/>
    <w:rsid w:val="009F4E04"/>
    <w:rsid w:val="009F4E6D"/>
    <w:rsid w:val="00A00681"/>
    <w:rsid w:val="00A01BC6"/>
    <w:rsid w:val="00A0513F"/>
    <w:rsid w:val="00A07CE6"/>
    <w:rsid w:val="00A1019D"/>
    <w:rsid w:val="00A1146B"/>
    <w:rsid w:val="00A13AA5"/>
    <w:rsid w:val="00A13F29"/>
    <w:rsid w:val="00A1572B"/>
    <w:rsid w:val="00A15A42"/>
    <w:rsid w:val="00A16468"/>
    <w:rsid w:val="00A17945"/>
    <w:rsid w:val="00A20CC0"/>
    <w:rsid w:val="00A23A6A"/>
    <w:rsid w:val="00A24400"/>
    <w:rsid w:val="00A25A66"/>
    <w:rsid w:val="00A260A1"/>
    <w:rsid w:val="00A332AB"/>
    <w:rsid w:val="00A3345C"/>
    <w:rsid w:val="00A33BCA"/>
    <w:rsid w:val="00A3408E"/>
    <w:rsid w:val="00A350EC"/>
    <w:rsid w:val="00A37BA6"/>
    <w:rsid w:val="00A41032"/>
    <w:rsid w:val="00A41326"/>
    <w:rsid w:val="00A42840"/>
    <w:rsid w:val="00A50CB7"/>
    <w:rsid w:val="00A519D8"/>
    <w:rsid w:val="00A63369"/>
    <w:rsid w:val="00A63A77"/>
    <w:rsid w:val="00A64470"/>
    <w:rsid w:val="00A65610"/>
    <w:rsid w:val="00A70187"/>
    <w:rsid w:val="00A71885"/>
    <w:rsid w:val="00A745C0"/>
    <w:rsid w:val="00A766C3"/>
    <w:rsid w:val="00A80B44"/>
    <w:rsid w:val="00A81007"/>
    <w:rsid w:val="00A86621"/>
    <w:rsid w:val="00A86B06"/>
    <w:rsid w:val="00A917EC"/>
    <w:rsid w:val="00A92C29"/>
    <w:rsid w:val="00A93147"/>
    <w:rsid w:val="00A93327"/>
    <w:rsid w:val="00A95B45"/>
    <w:rsid w:val="00A9600B"/>
    <w:rsid w:val="00A9657A"/>
    <w:rsid w:val="00A96D0D"/>
    <w:rsid w:val="00AA0331"/>
    <w:rsid w:val="00AA10C5"/>
    <w:rsid w:val="00AA323C"/>
    <w:rsid w:val="00AA629F"/>
    <w:rsid w:val="00AB38FC"/>
    <w:rsid w:val="00AC11F4"/>
    <w:rsid w:val="00AC2003"/>
    <w:rsid w:val="00AD1302"/>
    <w:rsid w:val="00AD13E9"/>
    <w:rsid w:val="00AD1A2B"/>
    <w:rsid w:val="00AD667B"/>
    <w:rsid w:val="00AE066C"/>
    <w:rsid w:val="00AE1A88"/>
    <w:rsid w:val="00AE38A5"/>
    <w:rsid w:val="00AE3940"/>
    <w:rsid w:val="00AF4872"/>
    <w:rsid w:val="00AF65E7"/>
    <w:rsid w:val="00AF7AC3"/>
    <w:rsid w:val="00B0168E"/>
    <w:rsid w:val="00B02083"/>
    <w:rsid w:val="00B0425F"/>
    <w:rsid w:val="00B13B37"/>
    <w:rsid w:val="00B15D39"/>
    <w:rsid w:val="00B175A2"/>
    <w:rsid w:val="00B20221"/>
    <w:rsid w:val="00B202F4"/>
    <w:rsid w:val="00B21FD7"/>
    <w:rsid w:val="00B244D1"/>
    <w:rsid w:val="00B30D2A"/>
    <w:rsid w:val="00B32F13"/>
    <w:rsid w:val="00B346E3"/>
    <w:rsid w:val="00B35DAA"/>
    <w:rsid w:val="00B360AC"/>
    <w:rsid w:val="00B367F2"/>
    <w:rsid w:val="00B37C4F"/>
    <w:rsid w:val="00B4678F"/>
    <w:rsid w:val="00B47924"/>
    <w:rsid w:val="00B50BEC"/>
    <w:rsid w:val="00B53C13"/>
    <w:rsid w:val="00B55486"/>
    <w:rsid w:val="00B57125"/>
    <w:rsid w:val="00B63D28"/>
    <w:rsid w:val="00B64F57"/>
    <w:rsid w:val="00B71AF3"/>
    <w:rsid w:val="00B7386D"/>
    <w:rsid w:val="00B746F2"/>
    <w:rsid w:val="00B74BCD"/>
    <w:rsid w:val="00B81B21"/>
    <w:rsid w:val="00B8614E"/>
    <w:rsid w:val="00B87BDC"/>
    <w:rsid w:val="00B95A14"/>
    <w:rsid w:val="00BA08DC"/>
    <w:rsid w:val="00BA622A"/>
    <w:rsid w:val="00BC273A"/>
    <w:rsid w:val="00BC4686"/>
    <w:rsid w:val="00BC61AE"/>
    <w:rsid w:val="00BD1C95"/>
    <w:rsid w:val="00BD5694"/>
    <w:rsid w:val="00BD6823"/>
    <w:rsid w:val="00BD6A81"/>
    <w:rsid w:val="00BE39FD"/>
    <w:rsid w:val="00BE4803"/>
    <w:rsid w:val="00BE59E8"/>
    <w:rsid w:val="00BE5E70"/>
    <w:rsid w:val="00BF2A49"/>
    <w:rsid w:val="00C00217"/>
    <w:rsid w:val="00C142A0"/>
    <w:rsid w:val="00C16CEC"/>
    <w:rsid w:val="00C1755F"/>
    <w:rsid w:val="00C203F9"/>
    <w:rsid w:val="00C24CC6"/>
    <w:rsid w:val="00C24CCD"/>
    <w:rsid w:val="00C313C1"/>
    <w:rsid w:val="00C355FE"/>
    <w:rsid w:val="00C405D8"/>
    <w:rsid w:val="00C47058"/>
    <w:rsid w:val="00C522E5"/>
    <w:rsid w:val="00C55814"/>
    <w:rsid w:val="00C62854"/>
    <w:rsid w:val="00C637F3"/>
    <w:rsid w:val="00C63DCB"/>
    <w:rsid w:val="00C65ADD"/>
    <w:rsid w:val="00C65C76"/>
    <w:rsid w:val="00C67EA2"/>
    <w:rsid w:val="00C714DD"/>
    <w:rsid w:val="00C77841"/>
    <w:rsid w:val="00C85D37"/>
    <w:rsid w:val="00C87129"/>
    <w:rsid w:val="00C913AB"/>
    <w:rsid w:val="00C91885"/>
    <w:rsid w:val="00C91AEE"/>
    <w:rsid w:val="00C9353A"/>
    <w:rsid w:val="00C96C08"/>
    <w:rsid w:val="00CA1697"/>
    <w:rsid w:val="00CA47E6"/>
    <w:rsid w:val="00CB00DD"/>
    <w:rsid w:val="00CB11D2"/>
    <w:rsid w:val="00CB27F9"/>
    <w:rsid w:val="00CB54B4"/>
    <w:rsid w:val="00CB5830"/>
    <w:rsid w:val="00CB6E0E"/>
    <w:rsid w:val="00CC0A6E"/>
    <w:rsid w:val="00CC134B"/>
    <w:rsid w:val="00CC23B1"/>
    <w:rsid w:val="00CC74DC"/>
    <w:rsid w:val="00CD3985"/>
    <w:rsid w:val="00CD3C42"/>
    <w:rsid w:val="00CD517B"/>
    <w:rsid w:val="00CE18D8"/>
    <w:rsid w:val="00CE763B"/>
    <w:rsid w:val="00CF3AA2"/>
    <w:rsid w:val="00D03502"/>
    <w:rsid w:val="00D04490"/>
    <w:rsid w:val="00D07D11"/>
    <w:rsid w:val="00D10EF4"/>
    <w:rsid w:val="00D13CCE"/>
    <w:rsid w:val="00D23646"/>
    <w:rsid w:val="00D2686A"/>
    <w:rsid w:val="00D27AEC"/>
    <w:rsid w:val="00D30C0D"/>
    <w:rsid w:val="00D35139"/>
    <w:rsid w:val="00D421F6"/>
    <w:rsid w:val="00D42D87"/>
    <w:rsid w:val="00D430A1"/>
    <w:rsid w:val="00D456D2"/>
    <w:rsid w:val="00D576E5"/>
    <w:rsid w:val="00D605F4"/>
    <w:rsid w:val="00D6067D"/>
    <w:rsid w:val="00D61831"/>
    <w:rsid w:val="00D64831"/>
    <w:rsid w:val="00D673A1"/>
    <w:rsid w:val="00D67476"/>
    <w:rsid w:val="00D719C7"/>
    <w:rsid w:val="00D739A8"/>
    <w:rsid w:val="00D73EA1"/>
    <w:rsid w:val="00D76A4F"/>
    <w:rsid w:val="00D80532"/>
    <w:rsid w:val="00D811AF"/>
    <w:rsid w:val="00D823AC"/>
    <w:rsid w:val="00D91361"/>
    <w:rsid w:val="00D96EF4"/>
    <w:rsid w:val="00DA266D"/>
    <w:rsid w:val="00DA2F25"/>
    <w:rsid w:val="00DA3348"/>
    <w:rsid w:val="00DA375D"/>
    <w:rsid w:val="00DA5EA6"/>
    <w:rsid w:val="00DB17A2"/>
    <w:rsid w:val="00DB1B57"/>
    <w:rsid w:val="00DB29A9"/>
    <w:rsid w:val="00DB4CB9"/>
    <w:rsid w:val="00DC0AC1"/>
    <w:rsid w:val="00DC1605"/>
    <w:rsid w:val="00DC28D8"/>
    <w:rsid w:val="00DC3E78"/>
    <w:rsid w:val="00DC488C"/>
    <w:rsid w:val="00DC48C4"/>
    <w:rsid w:val="00DC5254"/>
    <w:rsid w:val="00DC71E0"/>
    <w:rsid w:val="00DD2B69"/>
    <w:rsid w:val="00DD62A6"/>
    <w:rsid w:val="00DE047A"/>
    <w:rsid w:val="00DE20D6"/>
    <w:rsid w:val="00DE2171"/>
    <w:rsid w:val="00DE26CE"/>
    <w:rsid w:val="00DE6EBD"/>
    <w:rsid w:val="00DF32BC"/>
    <w:rsid w:val="00DF36D9"/>
    <w:rsid w:val="00DF391E"/>
    <w:rsid w:val="00DF5417"/>
    <w:rsid w:val="00E00C06"/>
    <w:rsid w:val="00E04D0E"/>
    <w:rsid w:val="00E05DF9"/>
    <w:rsid w:val="00E0704E"/>
    <w:rsid w:val="00E152A8"/>
    <w:rsid w:val="00E15358"/>
    <w:rsid w:val="00E246FB"/>
    <w:rsid w:val="00E263D3"/>
    <w:rsid w:val="00E26FB3"/>
    <w:rsid w:val="00E30085"/>
    <w:rsid w:val="00E324E0"/>
    <w:rsid w:val="00E33E51"/>
    <w:rsid w:val="00E35C15"/>
    <w:rsid w:val="00E374A0"/>
    <w:rsid w:val="00E4250A"/>
    <w:rsid w:val="00E43100"/>
    <w:rsid w:val="00E4644E"/>
    <w:rsid w:val="00E4783E"/>
    <w:rsid w:val="00E501F9"/>
    <w:rsid w:val="00E50940"/>
    <w:rsid w:val="00E5304F"/>
    <w:rsid w:val="00E5368E"/>
    <w:rsid w:val="00E53D3A"/>
    <w:rsid w:val="00E53D4E"/>
    <w:rsid w:val="00E53F90"/>
    <w:rsid w:val="00E61503"/>
    <w:rsid w:val="00E62F96"/>
    <w:rsid w:val="00E65311"/>
    <w:rsid w:val="00E65483"/>
    <w:rsid w:val="00E66CED"/>
    <w:rsid w:val="00E67597"/>
    <w:rsid w:val="00E73408"/>
    <w:rsid w:val="00E73B91"/>
    <w:rsid w:val="00E837EC"/>
    <w:rsid w:val="00E85EC3"/>
    <w:rsid w:val="00E870D0"/>
    <w:rsid w:val="00E93607"/>
    <w:rsid w:val="00E93A09"/>
    <w:rsid w:val="00E95E2B"/>
    <w:rsid w:val="00E967A6"/>
    <w:rsid w:val="00EA013A"/>
    <w:rsid w:val="00EA1A64"/>
    <w:rsid w:val="00EA2614"/>
    <w:rsid w:val="00EA5472"/>
    <w:rsid w:val="00EB04CF"/>
    <w:rsid w:val="00EB1B15"/>
    <w:rsid w:val="00EB276F"/>
    <w:rsid w:val="00EB2EF1"/>
    <w:rsid w:val="00EB3354"/>
    <w:rsid w:val="00EB7B28"/>
    <w:rsid w:val="00EC1878"/>
    <w:rsid w:val="00EC6073"/>
    <w:rsid w:val="00ED1556"/>
    <w:rsid w:val="00ED624D"/>
    <w:rsid w:val="00EE0049"/>
    <w:rsid w:val="00EE0941"/>
    <w:rsid w:val="00EF0020"/>
    <w:rsid w:val="00EF16E8"/>
    <w:rsid w:val="00F03431"/>
    <w:rsid w:val="00F04113"/>
    <w:rsid w:val="00F06B13"/>
    <w:rsid w:val="00F2309B"/>
    <w:rsid w:val="00F26B06"/>
    <w:rsid w:val="00F26D4F"/>
    <w:rsid w:val="00F3440E"/>
    <w:rsid w:val="00F344ED"/>
    <w:rsid w:val="00F37B89"/>
    <w:rsid w:val="00F40884"/>
    <w:rsid w:val="00F430A4"/>
    <w:rsid w:val="00F466CA"/>
    <w:rsid w:val="00F51034"/>
    <w:rsid w:val="00F512AE"/>
    <w:rsid w:val="00F52634"/>
    <w:rsid w:val="00F600E1"/>
    <w:rsid w:val="00F605CC"/>
    <w:rsid w:val="00F65963"/>
    <w:rsid w:val="00F8221D"/>
    <w:rsid w:val="00F83286"/>
    <w:rsid w:val="00F85CE1"/>
    <w:rsid w:val="00F94297"/>
    <w:rsid w:val="00F9629B"/>
    <w:rsid w:val="00F96604"/>
    <w:rsid w:val="00F970C6"/>
    <w:rsid w:val="00F97368"/>
    <w:rsid w:val="00FA0C44"/>
    <w:rsid w:val="00FA6136"/>
    <w:rsid w:val="00FB41CA"/>
    <w:rsid w:val="00FB51B1"/>
    <w:rsid w:val="00FB6917"/>
    <w:rsid w:val="00FC4941"/>
    <w:rsid w:val="00FC7B22"/>
    <w:rsid w:val="00FD3548"/>
    <w:rsid w:val="00FD3995"/>
    <w:rsid w:val="00FD4AE4"/>
    <w:rsid w:val="00FD77DA"/>
    <w:rsid w:val="00FD7A8C"/>
    <w:rsid w:val="00FE4C5F"/>
    <w:rsid w:val="00FE7D0F"/>
    <w:rsid w:val="00FF136D"/>
    <w:rsid w:val="00FF1D71"/>
    <w:rsid w:val="00FF49DC"/>
    <w:rsid w:val="024E4DD5"/>
    <w:rsid w:val="0FD702E3"/>
    <w:rsid w:val="27443575"/>
    <w:rsid w:val="298F0CCE"/>
    <w:rsid w:val="3C604D20"/>
    <w:rsid w:val="43DA2C8F"/>
    <w:rsid w:val="4CBD6087"/>
    <w:rsid w:val="522D21F9"/>
    <w:rsid w:val="572D2AD7"/>
    <w:rsid w:val="66435558"/>
    <w:rsid w:val="6C2D4217"/>
    <w:rsid w:val="74955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2B19"/>
  <w15:chartTrackingRefBased/>
  <w15:docId w15:val="{5EA78DFA-CEC0-4520-8A8F-2BD1CBF7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6E3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xtcontent11">
    <w:name w:val="txtcontent11"/>
    <w:rPr>
      <w:rFonts w:ascii="ˎ̥" w:hAnsi="ˎ̥" w:hint="default"/>
      <w:b w:val="0"/>
      <w:bCs w:val="0"/>
      <w:color w:val="000000"/>
      <w:sz w:val="21"/>
      <w:szCs w:val="21"/>
    </w:rPr>
  </w:style>
  <w:style w:type="paragraph" w:styleId="a3">
    <w:name w:val="Balloon Text"/>
    <w:basedOn w:val="a"/>
    <w:semiHidden/>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uiPriority w:val="99"/>
    <w:pPr>
      <w:tabs>
        <w:tab w:val="center" w:pos="4153"/>
        <w:tab w:val="right" w:pos="8306"/>
      </w:tabs>
      <w:snapToGrid w:val="0"/>
      <w:jc w:val="left"/>
    </w:pPr>
    <w:rPr>
      <w:sz w:val="18"/>
      <w:szCs w:val="18"/>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CharCharCharChar1CharCharChar">
    <w:name w:val="Char Char Char Char Char Char1 Char Char Char"/>
    <w:basedOn w:val="a"/>
    <w:pPr>
      <w:autoSpaceDE w:val="0"/>
      <w:autoSpaceDN w:val="0"/>
      <w:adjustRightInd w:val="0"/>
      <w:jc w:val="left"/>
      <w:textAlignment w:val="baseline"/>
    </w:pPr>
    <w:rPr>
      <w:rFonts w:ascii="宋体"/>
      <w:kern w:val="0"/>
      <w:sz w:val="34"/>
      <w:szCs w:val="20"/>
    </w:rPr>
  </w:style>
  <w:style w:type="paragraph" w:customStyle="1" w:styleId="CharCharCharChar1CharCharCharCharCharCharCharCharChar1CharCharChar">
    <w:name w:val="Char Char Char Char1 Char Char Char Char Char Char Char Char Char1 Char Char Char"/>
    <w:basedOn w:val="a"/>
    <w:pPr>
      <w:widowControl/>
      <w:spacing w:after="160" w:line="240" w:lineRule="exact"/>
      <w:jc w:val="left"/>
    </w:pPr>
    <w:rPr>
      <w:kern w:val="0"/>
      <w:sz w:val="20"/>
      <w:szCs w:val="20"/>
    </w:rPr>
  </w:style>
  <w:style w:type="paragraph" w:customStyle="1" w:styleId="ParaCharCharCharChar">
    <w:name w:val="默认段落字体 Para Char Char Char Char"/>
    <w:basedOn w:val="a"/>
    <w:rPr>
      <w:szCs w:val="20"/>
    </w:rPr>
  </w:style>
  <w:style w:type="paragraph" w:customStyle="1" w:styleId="CharCharCharChar1CharCharCharCharCharCharCharCharChar1CharCharCharCharCharCharCharCharCharCharCharChar">
    <w:name w:val="Char Char Char Char1 Char Char Char Char Char Char Char Char Char1 Char Char Char Char Char Char Char Char Char Char Char Char"/>
    <w:basedOn w:val="a"/>
    <w:pPr>
      <w:widowControl/>
      <w:spacing w:after="160" w:line="240" w:lineRule="exact"/>
      <w:jc w:val="left"/>
    </w:pPr>
    <w:rPr>
      <w:kern w:val="0"/>
      <w:sz w:val="20"/>
      <w:szCs w:val="20"/>
    </w:rPr>
  </w:style>
  <w:style w:type="paragraph" w:customStyle="1" w:styleId="a7">
    <w:name w:val="标准"/>
    <w:basedOn w:val="a"/>
    <w:pPr>
      <w:adjustRightInd w:val="0"/>
      <w:spacing w:line="312" w:lineRule="atLeast"/>
      <w:jc w:val="center"/>
      <w:textAlignment w:val="baseline"/>
    </w:pPr>
    <w:rPr>
      <w:kern w:val="0"/>
      <w:szCs w:val="20"/>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rsid w:val="00591588"/>
    <w:rPr>
      <w:sz w:val="21"/>
      <w:szCs w:val="21"/>
    </w:rPr>
  </w:style>
  <w:style w:type="paragraph" w:styleId="aa">
    <w:name w:val="annotation text"/>
    <w:basedOn w:val="a"/>
    <w:link w:val="ab"/>
    <w:rsid w:val="00591588"/>
    <w:pPr>
      <w:jc w:val="left"/>
    </w:pPr>
  </w:style>
  <w:style w:type="character" w:customStyle="1" w:styleId="ab">
    <w:name w:val="批注文字 字符"/>
    <w:link w:val="aa"/>
    <w:rsid w:val="00591588"/>
    <w:rPr>
      <w:kern w:val="2"/>
      <w:sz w:val="21"/>
      <w:szCs w:val="24"/>
    </w:rPr>
  </w:style>
  <w:style w:type="paragraph" w:styleId="ac">
    <w:name w:val="annotation subject"/>
    <w:basedOn w:val="aa"/>
    <w:next w:val="aa"/>
    <w:link w:val="ad"/>
    <w:rsid w:val="00591588"/>
    <w:rPr>
      <w:b/>
      <w:bCs/>
    </w:rPr>
  </w:style>
  <w:style w:type="character" w:customStyle="1" w:styleId="ad">
    <w:name w:val="批注主题 字符"/>
    <w:link w:val="ac"/>
    <w:rsid w:val="00591588"/>
    <w:rPr>
      <w:b/>
      <w:bCs/>
      <w:kern w:val="2"/>
      <w:sz w:val="21"/>
      <w:szCs w:val="24"/>
    </w:rPr>
  </w:style>
  <w:style w:type="paragraph" w:styleId="ae">
    <w:name w:val="List Paragraph"/>
    <w:basedOn w:val="a"/>
    <w:uiPriority w:val="99"/>
    <w:qFormat/>
    <w:rsid w:val="00C313C1"/>
    <w:pPr>
      <w:ind w:firstLineChars="200" w:firstLine="420"/>
    </w:pPr>
  </w:style>
  <w:style w:type="character" w:customStyle="1" w:styleId="a6">
    <w:name w:val="页脚 字符"/>
    <w:basedOn w:val="a0"/>
    <w:link w:val="a5"/>
    <w:uiPriority w:val="99"/>
    <w:rsid w:val="00C16CE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575211">
      <w:bodyDiv w:val="1"/>
      <w:marLeft w:val="0"/>
      <w:marRight w:val="0"/>
      <w:marTop w:val="0"/>
      <w:marBottom w:val="0"/>
      <w:divBdr>
        <w:top w:val="none" w:sz="0" w:space="0" w:color="auto"/>
        <w:left w:val="none" w:sz="0" w:space="0" w:color="auto"/>
        <w:bottom w:val="none" w:sz="0" w:space="0" w:color="auto"/>
        <w:right w:val="none" w:sz="0" w:space="0" w:color="auto"/>
      </w:divBdr>
      <w:divsChild>
        <w:div w:id="1708748978">
          <w:marLeft w:val="0"/>
          <w:marRight w:val="0"/>
          <w:marTop w:val="75"/>
          <w:marBottom w:val="75"/>
          <w:divBdr>
            <w:top w:val="none" w:sz="0" w:space="0" w:color="auto"/>
            <w:left w:val="none" w:sz="0" w:space="0" w:color="auto"/>
            <w:bottom w:val="single" w:sz="12" w:space="0" w:color="8D8D8D"/>
            <w:right w:val="none" w:sz="0" w:space="0" w:color="auto"/>
          </w:divBdr>
          <w:divsChild>
            <w:div w:id="74980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25970">
      <w:bodyDiv w:val="1"/>
      <w:marLeft w:val="0"/>
      <w:marRight w:val="0"/>
      <w:marTop w:val="0"/>
      <w:marBottom w:val="0"/>
      <w:divBdr>
        <w:top w:val="none" w:sz="0" w:space="0" w:color="auto"/>
        <w:left w:val="none" w:sz="0" w:space="0" w:color="auto"/>
        <w:bottom w:val="none" w:sz="0" w:space="0" w:color="auto"/>
        <w:right w:val="none" w:sz="0" w:space="0" w:color="auto"/>
      </w:divBdr>
    </w:div>
    <w:div w:id="898784481">
      <w:bodyDiv w:val="1"/>
      <w:marLeft w:val="0"/>
      <w:marRight w:val="0"/>
      <w:marTop w:val="0"/>
      <w:marBottom w:val="0"/>
      <w:divBdr>
        <w:top w:val="none" w:sz="0" w:space="0" w:color="auto"/>
        <w:left w:val="none" w:sz="0" w:space="0" w:color="auto"/>
        <w:bottom w:val="none" w:sz="0" w:space="0" w:color="auto"/>
        <w:right w:val="none" w:sz="0" w:space="0" w:color="auto"/>
      </w:divBdr>
    </w:div>
    <w:div w:id="1016465461">
      <w:bodyDiv w:val="1"/>
      <w:marLeft w:val="0"/>
      <w:marRight w:val="0"/>
      <w:marTop w:val="0"/>
      <w:marBottom w:val="0"/>
      <w:divBdr>
        <w:top w:val="none" w:sz="0" w:space="0" w:color="auto"/>
        <w:left w:val="none" w:sz="0" w:space="0" w:color="auto"/>
        <w:bottom w:val="none" w:sz="0" w:space="0" w:color="auto"/>
        <w:right w:val="none" w:sz="0" w:space="0" w:color="auto"/>
      </w:divBdr>
    </w:div>
    <w:div w:id="1248684296">
      <w:bodyDiv w:val="1"/>
      <w:marLeft w:val="0"/>
      <w:marRight w:val="0"/>
      <w:marTop w:val="0"/>
      <w:marBottom w:val="0"/>
      <w:divBdr>
        <w:top w:val="none" w:sz="0" w:space="0" w:color="auto"/>
        <w:left w:val="none" w:sz="0" w:space="0" w:color="auto"/>
        <w:bottom w:val="none" w:sz="0" w:space="0" w:color="auto"/>
        <w:right w:val="none" w:sz="0" w:space="0" w:color="auto"/>
      </w:divBdr>
    </w:div>
    <w:div w:id="1723359313">
      <w:bodyDiv w:val="1"/>
      <w:marLeft w:val="0"/>
      <w:marRight w:val="0"/>
      <w:marTop w:val="0"/>
      <w:marBottom w:val="0"/>
      <w:divBdr>
        <w:top w:val="none" w:sz="0" w:space="0" w:color="auto"/>
        <w:left w:val="none" w:sz="0" w:space="0" w:color="auto"/>
        <w:bottom w:val="none" w:sz="0" w:space="0" w:color="auto"/>
        <w:right w:val="none" w:sz="0" w:space="0" w:color="auto"/>
      </w:divBdr>
    </w:div>
    <w:div w:id="1758673999">
      <w:bodyDiv w:val="1"/>
      <w:marLeft w:val="0"/>
      <w:marRight w:val="0"/>
      <w:marTop w:val="0"/>
      <w:marBottom w:val="0"/>
      <w:divBdr>
        <w:top w:val="none" w:sz="0" w:space="0" w:color="auto"/>
        <w:left w:val="none" w:sz="0" w:space="0" w:color="auto"/>
        <w:bottom w:val="none" w:sz="0" w:space="0" w:color="auto"/>
        <w:right w:val="none" w:sz="0" w:space="0" w:color="auto"/>
      </w:divBdr>
    </w:div>
    <w:div w:id="1778672920">
      <w:bodyDiv w:val="1"/>
      <w:marLeft w:val="0"/>
      <w:marRight w:val="0"/>
      <w:marTop w:val="0"/>
      <w:marBottom w:val="0"/>
      <w:divBdr>
        <w:top w:val="none" w:sz="0" w:space="0" w:color="auto"/>
        <w:left w:val="none" w:sz="0" w:space="0" w:color="auto"/>
        <w:bottom w:val="none" w:sz="0" w:space="0" w:color="auto"/>
        <w:right w:val="none" w:sz="0" w:space="0" w:color="auto"/>
      </w:divBdr>
    </w:div>
    <w:div w:id="21372915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29FD5-0E52-40FD-AAFD-913301E47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3</Pages>
  <Words>239</Words>
  <Characters>1366</Characters>
  <Application>Microsoft Office Word</Application>
  <DocSecurity>0</DocSecurity>
  <PresentationFormat/>
  <Lines>11</Lines>
  <Paragraphs>3</Paragraphs>
  <Slides>0</Slides>
  <Notes>0</Notes>
  <HiddenSlides>0</HiddenSlides>
  <MMClips>0</MMClips>
  <ScaleCrop>false</ScaleCrop>
  <Manager/>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证券代码：002309               证券简称：中利科技</dc:title>
  <dc:subject/>
  <dc:creator>user</dc:creator>
  <cp:keywords/>
  <dc:description/>
  <cp:lastModifiedBy>周玲</cp:lastModifiedBy>
  <cp:revision>48</cp:revision>
  <cp:lastPrinted>2025-04-21T01:18:00Z</cp:lastPrinted>
  <dcterms:created xsi:type="dcterms:W3CDTF">2024-03-21T08:02:00Z</dcterms:created>
  <dcterms:modified xsi:type="dcterms:W3CDTF">2025-04-21T01:18:00Z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