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6E7E5" w14:textId="77777777" w:rsidR="00997492" w:rsidRPr="00F4605D" w:rsidRDefault="00997492" w:rsidP="00997492">
      <w:pPr>
        <w:autoSpaceDE w:val="0"/>
        <w:autoSpaceDN w:val="0"/>
        <w:adjustRightInd w:val="0"/>
        <w:jc w:val="left"/>
        <w:rPr>
          <w:rFonts w:ascii="宋体" w:hAnsi="宋体" w:cs="楷体_GB2312"/>
          <w:b/>
          <w:kern w:val="0"/>
        </w:rPr>
      </w:pPr>
      <w:r w:rsidRPr="00F4605D">
        <w:rPr>
          <w:rFonts w:ascii="宋体" w:hAnsi="宋体" w:cs="楷体_GB2312" w:hint="eastAsia"/>
          <w:b/>
          <w:kern w:val="0"/>
        </w:rPr>
        <w:t>证券代码：</w:t>
      </w:r>
      <w:r w:rsidRPr="00F4605D">
        <w:rPr>
          <w:rFonts w:ascii="宋体" w:hAnsi="宋体" w:cs="楷体_GB2312"/>
          <w:b/>
          <w:kern w:val="0"/>
        </w:rPr>
        <w:t>002</w:t>
      </w:r>
      <w:r w:rsidRPr="00F4605D">
        <w:rPr>
          <w:rFonts w:ascii="宋体" w:hAnsi="宋体" w:cs="楷体_GB2312" w:hint="eastAsia"/>
          <w:b/>
          <w:kern w:val="0"/>
        </w:rPr>
        <w:t>309</w:t>
      </w:r>
      <w:r w:rsidRPr="00F4605D">
        <w:rPr>
          <w:rFonts w:ascii="宋体" w:hAnsi="宋体" w:cs="楷体_GB2312"/>
          <w:b/>
          <w:kern w:val="0"/>
        </w:rPr>
        <w:t xml:space="preserve"> </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hint="eastAsia"/>
          <w:b/>
          <w:kern w:val="0"/>
        </w:rPr>
        <w:t>证券简称：</w:t>
      </w:r>
      <w:r w:rsidR="006901C5">
        <w:rPr>
          <w:rFonts w:ascii="宋体" w:hAnsi="宋体" w:cs="楷体_GB2312" w:hint="eastAsia"/>
          <w:b/>
          <w:kern w:val="0"/>
        </w:rPr>
        <w:t>*</w:t>
      </w:r>
      <w:r w:rsidR="00F4605D" w:rsidRPr="00F4605D">
        <w:rPr>
          <w:rFonts w:ascii="宋体" w:hAnsi="宋体" w:cs="楷体_GB2312" w:hint="eastAsia"/>
          <w:b/>
          <w:kern w:val="0"/>
        </w:rPr>
        <w:t>S</w:t>
      </w:r>
      <w:r w:rsidR="00F4605D" w:rsidRPr="00F4605D">
        <w:rPr>
          <w:rFonts w:ascii="宋体" w:hAnsi="宋体" w:cs="楷体_GB2312"/>
          <w:b/>
          <w:kern w:val="0"/>
        </w:rPr>
        <w:t>T</w:t>
      </w:r>
      <w:r w:rsidR="00083F78" w:rsidRPr="00F4605D">
        <w:rPr>
          <w:rFonts w:ascii="宋体" w:hAnsi="宋体" w:cs="楷体_GB2312" w:hint="eastAsia"/>
          <w:b/>
          <w:kern w:val="0"/>
        </w:rPr>
        <w:t>中利</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b/>
          <w:kern w:val="0"/>
        </w:rPr>
        <w:t xml:space="preserve"> </w:t>
      </w:r>
      <w:r w:rsidRPr="00F4605D">
        <w:rPr>
          <w:rFonts w:ascii="宋体" w:hAnsi="宋体" w:cs="楷体_GB2312" w:hint="eastAsia"/>
          <w:b/>
          <w:kern w:val="0"/>
        </w:rPr>
        <w:t>公告编号：</w:t>
      </w:r>
      <w:r w:rsidRPr="00F4605D">
        <w:rPr>
          <w:rFonts w:ascii="宋体" w:hAnsi="宋体" w:cs="楷体_GB2312"/>
          <w:b/>
          <w:kern w:val="0"/>
        </w:rPr>
        <w:t>20</w:t>
      </w:r>
      <w:r w:rsidR="0013233D">
        <w:rPr>
          <w:rFonts w:ascii="宋体" w:hAnsi="宋体" w:cs="楷体_GB2312"/>
          <w:b/>
          <w:kern w:val="0"/>
        </w:rPr>
        <w:t>25</w:t>
      </w:r>
      <w:r w:rsidRPr="00F4605D">
        <w:rPr>
          <w:rFonts w:ascii="宋体" w:hAnsi="宋体" w:cs="楷体_GB2312" w:hint="eastAsia"/>
          <w:b/>
          <w:kern w:val="0"/>
        </w:rPr>
        <w:t>-</w:t>
      </w:r>
      <w:r w:rsidR="000358B4">
        <w:rPr>
          <w:rFonts w:ascii="宋体" w:hAnsi="宋体" w:cs="楷体_GB2312"/>
          <w:b/>
          <w:kern w:val="0"/>
        </w:rPr>
        <w:t>0</w:t>
      </w:r>
      <w:r w:rsidR="005A2AE2">
        <w:rPr>
          <w:rFonts w:ascii="宋体" w:hAnsi="宋体" w:cs="楷体_GB2312"/>
          <w:b/>
          <w:kern w:val="0"/>
        </w:rPr>
        <w:t>42</w:t>
      </w:r>
    </w:p>
    <w:p w14:paraId="6FCB0398" w14:textId="77777777" w:rsidR="005F1C6F" w:rsidRPr="00083F78" w:rsidRDefault="005F1C6F" w:rsidP="005F1C6F">
      <w:pPr>
        <w:autoSpaceDE w:val="0"/>
        <w:autoSpaceDN w:val="0"/>
        <w:adjustRightInd w:val="0"/>
        <w:spacing w:line="360" w:lineRule="auto"/>
        <w:jc w:val="center"/>
        <w:rPr>
          <w:rFonts w:ascii="仿宋_GB2312" w:eastAsia="仿宋_GB2312"/>
          <w:color w:val="000000"/>
          <w:sz w:val="24"/>
        </w:rPr>
      </w:pPr>
    </w:p>
    <w:p w14:paraId="5A55E264" w14:textId="77777777" w:rsidR="005F1C6F" w:rsidRDefault="009D4CAE" w:rsidP="005D6405">
      <w:pPr>
        <w:spacing w:line="360" w:lineRule="auto"/>
        <w:jc w:val="center"/>
        <w:rPr>
          <w:rFonts w:ascii="宋体" w:hAnsi="宋体"/>
          <w:b/>
          <w:sz w:val="30"/>
          <w:szCs w:val="30"/>
        </w:rPr>
      </w:pPr>
      <w:r>
        <w:rPr>
          <w:rFonts w:ascii="宋体" w:hAnsi="宋体" w:hint="eastAsia"/>
          <w:b/>
          <w:sz w:val="30"/>
          <w:szCs w:val="30"/>
        </w:rPr>
        <w:t>江苏中利集团股份有限公司</w:t>
      </w:r>
    </w:p>
    <w:p w14:paraId="2BDB000E" w14:textId="77777777" w:rsidR="005D6405" w:rsidRDefault="00FC27FE" w:rsidP="005D6405">
      <w:pPr>
        <w:spacing w:line="360" w:lineRule="auto"/>
        <w:jc w:val="center"/>
        <w:rPr>
          <w:rFonts w:ascii="宋体" w:hAnsi="宋体"/>
          <w:b/>
          <w:sz w:val="30"/>
          <w:szCs w:val="30"/>
        </w:rPr>
      </w:pPr>
      <w:r>
        <w:rPr>
          <w:rFonts w:ascii="宋体" w:hAnsi="宋体" w:hint="eastAsia"/>
          <w:b/>
          <w:sz w:val="30"/>
          <w:szCs w:val="30"/>
        </w:rPr>
        <w:t>关于</w:t>
      </w:r>
      <w:r w:rsidR="00FD5B31">
        <w:rPr>
          <w:rFonts w:ascii="宋体" w:hAnsi="宋体" w:hint="eastAsia"/>
          <w:b/>
          <w:sz w:val="30"/>
          <w:szCs w:val="30"/>
        </w:rPr>
        <w:t>使用闲置自有资金进行现金管理</w:t>
      </w:r>
      <w:r>
        <w:rPr>
          <w:rFonts w:ascii="宋体" w:hAnsi="宋体" w:hint="eastAsia"/>
          <w:b/>
          <w:sz w:val="30"/>
          <w:szCs w:val="30"/>
        </w:rPr>
        <w:t>的公告</w:t>
      </w:r>
    </w:p>
    <w:p w14:paraId="0B9DD7E1" w14:textId="77777777" w:rsidR="00FC27FE" w:rsidRPr="00FC27FE" w:rsidRDefault="00FC27FE" w:rsidP="005D6405">
      <w:pPr>
        <w:spacing w:line="360" w:lineRule="auto"/>
        <w:jc w:val="center"/>
        <w:rPr>
          <w:rFonts w:ascii="宋体" w:hAnsi="宋体"/>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F4605D" w:rsidRPr="005D414D" w14:paraId="6FB8EF6D" w14:textId="77777777" w:rsidTr="005D414D">
        <w:tc>
          <w:tcPr>
            <w:tcW w:w="8522" w:type="dxa"/>
            <w:shd w:val="clear" w:color="auto" w:fill="auto"/>
          </w:tcPr>
          <w:p w14:paraId="416F8E75" w14:textId="77777777" w:rsidR="00F4605D" w:rsidRPr="005D414D" w:rsidRDefault="00F4605D" w:rsidP="005D414D">
            <w:pPr>
              <w:spacing w:line="360" w:lineRule="auto"/>
              <w:ind w:firstLineChars="200" w:firstLine="482"/>
              <w:rPr>
                <w:rFonts w:ascii="宋体" w:hAnsi="宋体"/>
                <w:b/>
                <w:sz w:val="24"/>
                <w:szCs w:val="28"/>
              </w:rPr>
            </w:pPr>
            <w:r w:rsidRPr="005D414D">
              <w:rPr>
                <w:rFonts w:ascii="宋体" w:hAnsi="宋体" w:hint="eastAsia"/>
                <w:b/>
                <w:sz w:val="24"/>
                <w:szCs w:val="28"/>
              </w:rPr>
              <w:t>本公司及董事会全体成员保证信息披露的内容真实、准确、完整，没有虚假记载、误导性陈述或重大遗漏。</w:t>
            </w:r>
          </w:p>
        </w:tc>
      </w:tr>
    </w:tbl>
    <w:p w14:paraId="24C60908" w14:textId="77777777" w:rsidR="006054AE" w:rsidRPr="006054AE" w:rsidRDefault="006054AE" w:rsidP="006901C5">
      <w:pPr>
        <w:spacing w:beforeLines="100" w:before="312" w:line="360" w:lineRule="auto"/>
        <w:ind w:firstLine="539"/>
        <w:rPr>
          <w:rFonts w:ascii="宋体" w:hAnsi="宋体"/>
          <w:b/>
          <w:sz w:val="24"/>
          <w:szCs w:val="24"/>
        </w:rPr>
      </w:pPr>
      <w:r w:rsidRPr="006054AE">
        <w:rPr>
          <w:rFonts w:ascii="宋体" w:hAnsi="宋体" w:hint="eastAsia"/>
          <w:b/>
          <w:sz w:val="24"/>
          <w:szCs w:val="24"/>
        </w:rPr>
        <w:t>重要内容提示：</w:t>
      </w:r>
    </w:p>
    <w:p w14:paraId="5C55490D" w14:textId="6BDD5E30" w:rsidR="006054AE" w:rsidRDefault="006054AE" w:rsidP="006054AE">
      <w:pPr>
        <w:spacing w:line="360" w:lineRule="auto"/>
        <w:ind w:firstLine="539"/>
        <w:rPr>
          <w:rFonts w:ascii="宋体" w:hAnsi="宋体"/>
          <w:sz w:val="24"/>
          <w:szCs w:val="24"/>
        </w:rPr>
      </w:pPr>
      <w:r>
        <w:rPr>
          <w:rFonts w:ascii="宋体" w:hAnsi="宋体" w:hint="eastAsia"/>
          <w:sz w:val="24"/>
          <w:szCs w:val="24"/>
        </w:rPr>
        <w:t>1</w:t>
      </w:r>
      <w:r w:rsidR="00966496">
        <w:rPr>
          <w:rFonts w:ascii="宋体" w:hAnsi="宋体" w:hint="eastAsia"/>
          <w:sz w:val="24"/>
          <w:szCs w:val="24"/>
        </w:rPr>
        <w:t>、</w:t>
      </w:r>
      <w:r>
        <w:rPr>
          <w:rFonts w:ascii="宋体" w:hAnsi="宋体" w:hint="eastAsia"/>
          <w:sz w:val="24"/>
          <w:szCs w:val="24"/>
        </w:rPr>
        <w:t>投资品种：</w:t>
      </w:r>
      <w:r w:rsidR="00413E97" w:rsidRPr="00413E97">
        <w:rPr>
          <w:rFonts w:ascii="宋体" w:hAnsi="宋体" w:hint="eastAsia"/>
          <w:sz w:val="24"/>
          <w:szCs w:val="24"/>
        </w:rPr>
        <w:t>流动性高、安全性高的理财产品（含银行结构性存款）</w:t>
      </w:r>
      <w:r w:rsidR="00413E97">
        <w:rPr>
          <w:rFonts w:ascii="宋体" w:hAnsi="宋体" w:hint="eastAsia"/>
          <w:sz w:val="24"/>
          <w:szCs w:val="24"/>
        </w:rPr>
        <w:t>。</w:t>
      </w:r>
    </w:p>
    <w:p w14:paraId="4EE06D0F" w14:textId="30FDAE70" w:rsidR="006054AE" w:rsidRDefault="006054AE" w:rsidP="006054AE">
      <w:pPr>
        <w:spacing w:line="360" w:lineRule="auto"/>
        <w:ind w:firstLine="539"/>
        <w:rPr>
          <w:rFonts w:ascii="宋体" w:hAnsi="宋体"/>
          <w:sz w:val="24"/>
          <w:szCs w:val="24"/>
        </w:rPr>
      </w:pPr>
      <w:r>
        <w:rPr>
          <w:rFonts w:ascii="宋体" w:hAnsi="宋体" w:hint="eastAsia"/>
          <w:sz w:val="24"/>
          <w:szCs w:val="24"/>
        </w:rPr>
        <w:t>2</w:t>
      </w:r>
      <w:r w:rsidR="0063299D" w:rsidRPr="0063299D">
        <w:rPr>
          <w:rFonts w:ascii="宋体" w:hAnsi="宋体" w:hint="eastAsia"/>
          <w:sz w:val="24"/>
          <w:szCs w:val="24"/>
        </w:rPr>
        <w:t>、</w:t>
      </w:r>
      <w:r w:rsidR="001F146B">
        <w:rPr>
          <w:rFonts w:ascii="宋体" w:hAnsi="宋体" w:hint="eastAsia"/>
          <w:sz w:val="24"/>
          <w:szCs w:val="24"/>
        </w:rPr>
        <w:t>投资额度</w:t>
      </w:r>
      <w:r>
        <w:rPr>
          <w:rFonts w:ascii="宋体" w:hAnsi="宋体" w:hint="eastAsia"/>
          <w:sz w:val="24"/>
          <w:szCs w:val="24"/>
        </w:rPr>
        <w:t>：</w:t>
      </w:r>
      <w:r w:rsidR="00AE0D7D">
        <w:rPr>
          <w:rFonts w:ascii="宋体" w:hAnsi="宋体" w:hint="eastAsia"/>
          <w:sz w:val="24"/>
          <w:szCs w:val="24"/>
        </w:rPr>
        <w:t>单日最高余额不超过1</w:t>
      </w:r>
      <w:r w:rsidR="00AE0D7D">
        <w:rPr>
          <w:rFonts w:ascii="宋体" w:hAnsi="宋体"/>
          <w:sz w:val="24"/>
          <w:szCs w:val="24"/>
        </w:rPr>
        <w:t>0</w:t>
      </w:r>
      <w:r w:rsidR="00AE0D7D">
        <w:rPr>
          <w:rFonts w:ascii="宋体" w:hAnsi="宋体" w:hint="eastAsia"/>
          <w:sz w:val="24"/>
          <w:szCs w:val="24"/>
        </w:rPr>
        <w:t>亿，在上述额度内，资金可以滚动使用。</w:t>
      </w:r>
    </w:p>
    <w:p w14:paraId="0F19BE3B" w14:textId="748DDD4A" w:rsidR="00653E33" w:rsidRPr="00B155F3" w:rsidRDefault="00653E33" w:rsidP="00D04BA7">
      <w:pPr>
        <w:spacing w:beforeLines="50" w:before="156" w:afterLines="50" w:after="156" w:line="360" w:lineRule="auto"/>
        <w:ind w:firstLine="539"/>
        <w:rPr>
          <w:rFonts w:ascii="宋体" w:hAnsi="宋体"/>
          <w:b/>
          <w:sz w:val="24"/>
          <w:szCs w:val="24"/>
        </w:rPr>
      </w:pPr>
      <w:r w:rsidRPr="00C03B51">
        <w:rPr>
          <w:rFonts w:ascii="宋体" w:hAnsi="宋体" w:hint="eastAsia"/>
          <w:b/>
          <w:sz w:val="24"/>
          <w:szCs w:val="24"/>
        </w:rPr>
        <w:t>一、使用闲置自有资金进行现金管理</w:t>
      </w:r>
      <w:r>
        <w:rPr>
          <w:rFonts w:ascii="宋体" w:hAnsi="宋体" w:hint="eastAsia"/>
          <w:b/>
          <w:sz w:val="24"/>
          <w:szCs w:val="24"/>
        </w:rPr>
        <w:t>概述</w:t>
      </w:r>
    </w:p>
    <w:p w14:paraId="218DB4D0" w14:textId="052FEFF3" w:rsidR="00FC199C" w:rsidRDefault="008E3A4F" w:rsidP="000D2B78">
      <w:pPr>
        <w:spacing w:line="360" w:lineRule="auto"/>
        <w:ind w:firstLine="539"/>
        <w:rPr>
          <w:rFonts w:ascii="宋体" w:hAnsi="宋体"/>
          <w:sz w:val="24"/>
          <w:szCs w:val="24"/>
        </w:rPr>
      </w:pPr>
      <w:r>
        <w:rPr>
          <w:rFonts w:ascii="宋体" w:hAnsi="宋体" w:hint="eastAsia"/>
          <w:sz w:val="24"/>
          <w:szCs w:val="24"/>
        </w:rPr>
        <w:t>江苏中利集团股份有限公司（以下简称“公司”）</w:t>
      </w:r>
      <w:r w:rsidR="00FC199C" w:rsidRPr="005F1F38">
        <w:rPr>
          <w:rFonts w:ascii="宋体" w:hAnsi="宋体" w:hint="eastAsia"/>
          <w:sz w:val="24"/>
          <w:szCs w:val="24"/>
        </w:rPr>
        <w:t>于2</w:t>
      </w:r>
      <w:r w:rsidR="0096104A">
        <w:rPr>
          <w:rFonts w:ascii="宋体" w:hAnsi="宋体" w:hint="eastAsia"/>
          <w:sz w:val="24"/>
          <w:szCs w:val="24"/>
        </w:rPr>
        <w:t>0</w:t>
      </w:r>
      <w:r w:rsidR="0013233D">
        <w:rPr>
          <w:rFonts w:ascii="宋体" w:hAnsi="宋体"/>
          <w:sz w:val="24"/>
          <w:szCs w:val="24"/>
        </w:rPr>
        <w:t>25</w:t>
      </w:r>
      <w:r w:rsidR="00FC199C" w:rsidRPr="005F1F38">
        <w:rPr>
          <w:rFonts w:ascii="宋体" w:hAnsi="宋体" w:hint="eastAsia"/>
          <w:sz w:val="24"/>
          <w:szCs w:val="24"/>
        </w:rPr>
        <w:t>年</w:t>
      </w:r>
      <w:r w:rsidR="00694861">
        <w:rPr>
          <w:rFonts w:ascii="宋体" w:hAnsi="宋体" w:hint="eastAsia"/>
          <w:sz w:val="24"/>
          <w:szCs w:val="24"/>
        </w:rPr>
        <w:t>3</w:t>
      </w:r>
      <w:r w:rsidR="00FC199C" w:rsidRPr="005F1F38">
        <w:rPr>
          <w:rFonts w:ascii="宋体" w:hAnsi="宋体" w:hint="eastAsia"/>
          <w:sz w:val="24"/>
          <w:szCs w:val="24"/>
        </w:rPr>
        <w:t>月</w:t>
      </w:r>
      <w:r w:rsidR="00132A57">
        <w:rPr>
          <w:rFonts w:ascii="宋体" w:hAnsi="宋体" w:hint="eastAsia"/>
          <w:sz w:val="24"/>
          <w:szCs w:val="24"/>
        </w:rPr>
        <w:t>20日</w:t>
      </w:r>
      <w:r w:rsidR="008C0754">
        <w:rPr>
          <w:rFonts w:ascii="宋体" w:hAnsi="宋体" w:hint="eastAsia"/>
          <w:sz w:val="24"/>
          <w:szCs w:val="24"/>
        </w:rPr>
        <w:t>召开第七届董事会2</w:t>
      </w:r>
      <w:r w:rsidR="008C0754">
        <w:rPr>
          <w:rFonts w:ascii="宋体" w:hAnsi="宋体"/>
          <w:sz w:val="24"/>
          <w:szCs w:val="24"/>
        </w:rPr>
        <w:t>025</w:t>
      </w:r>
      <w:r w:rsidR="008C0754">
        <w:rPr>
          <w:rFonts w:ascii="宋体" w:hAnsi="宋体" w:hint="eastAsia"/>
          <w:sz w:val="24"/>
          <w:szCs w:val="24"/>
        </w:rPr>
        <w:t>年第</w:t>
      </w:r>
      <w:r w:rsidR="00B17365">
        <w:rPr>
          <w:rFonts w:ascii="宋体" w:hAnsi="宋体" w:hint="eastAsia"/>
          <w:sz w:val="24"/>
          <w:szCs w:val="24"/>
        </w:rPr>
        <w:t>三</w:t>
      </w:r>
      <w:r w:rsidR="008C0754">
        <w:rPr>
          <w:rFonts w:ascii="宋体" w:hAnsi="宋体" w:hint="eastAsia"/>
          <w:sz w:val="24"/>
          <w:szCs w:val="24"/>
        </w:rPr>
        <w:t>次临时会议，审议通过了</w:t>
      </w:r>
      <w:r w:rsidR="008C0754" w:rsidRPr="008C0754">
        <w:rPr>
          <w:rFonts w:ascii="宋体" w:hAnsi="宋体" w:hint="eastAsia"/>
          <w:sz w:val="24"/>
          <w:szCs w:val="24"/>
        </w:rPr>
        <w:t>《关于使用闲置自有资金进行现金管理的议案》</w:t>
      </w:r>
      <w:r w:rsidR="0070093E">
        <w:rPr>
          <w:rFonts w:ascii="宋体" w:hAnsi="宋体" w:hint="eastAsia"/>
          <w:sz w:val="24"/>
          <w:szCs w:val="24"/>
        </w:rPr>
        <w:t>。</w:t>
      </w:r>
      <w:r w:rsidR="0070093E" w:rsidRPr="0070093E">
        <w:rPr>
          <w:rFonts w:ascii="宋体" w:hAnsi="宋体" w:hint="eastAsia"/>
          <w:sz w:val="24"/>
          <w:szCs w:val="24"/>
        </w:rPr>
        <w:t>公司及子公司在不影响正常经营及确保资金安全的情况下，</w:t>
      </w:r>
      <w:r w:rsidR="00F35AE1">
        <w:rPr>
          <w:rFonts w:ascii="宋体" w:hAnsi="宋体" w:hint="eastAsia"/>
          <w:sz w:val="24"/>
          <w:szCs w:val="24"/>
        </w:rPr>
        <w:t>拟</w:t>
      </w:r>
      <w:r w:rsidR="0070093E" w:rsidRPr="0070093E">
        <w:rPr>
          <w:rFonts w:ascii="宋体" w:hAnsi="宋体" w:hint="eastAsia"/>
          <w:sz w:val="24"/>
          <w:szCs w:val="24"/>
        </w:rPr>
        <w:t>使用不超过</w:t>
      </w:r>
      <w:r w:rsidR="00694861" w:rsidRPr="004429D3">
        <w:rPr>
          <w:rFonts w:ascii="宋体" w:hAnsi="宋体" w:hint="eastAsia"/>
          <w:sz w:val="24"/>
          <w:szCs w:val="24"/>
        </w:rPr>
        <w:t>1</w:t>
      </w:r>
      <w:r w:rsidR="00694861" w:rsidRPr="004429D3">
        <w:rPr>
          <w:rFonts w:ascii="宋体" w:hAnsi="宋体"/>
          <w:sz w:val="24"/>
          <w:szCs w:val="24"/>
        </w:rPr>
        <w:t>0</w:t>
      </w:r>
      <w:r w:rsidR="00694861" w:rsidRPr="004429D3">
        <w:rPr>
          <w:rFonts w:ascii="宋体" w:hAnsi="宋体" w:hint="eastAsia"/>
          <w:sz w:val="24"/>
          <w:szCs w:val="24"/>
        </w:rPr>
        <w:t>亿</w:t>
      </w:r>
      <w:r w:rsidR="00E031EE" w:rsidRPr="004429D3">
        <w:rPr>
          <w:rFonts w:ascii="宋体" w:hAnsi="宋体" w:hint="eastAsia"/>
          <w:sz w:val="24"/>
          <w:szCs w:val="24"/>
        </w:rPr>
        <w:t>元的闲置自</w:t>
      </w:r>
      <w:r w:rsidR="00E031EE">
        <w:rPr>
          <w:rFonts w:ascii="宋体" w:hAnsi="宋体" w:hint="eastAsia"/>
          <w:sz w:val="24"/>
          <w:szCs w:val="24"/>
        </w:rPr>
        <w:t>有资金进行现金管理，</w:t>
      </w:r>
      <w:r w:rsidR="00691B07">
        <w:rPr>
          <w:rFonts w:ascii="宋体" w:hAnsi="宋体" w:hint="eastAsia"/>
          <w:sz w:val="24"/>
          <w:szCs w:val="24"/>
        </w:rPr>
        <w:t>用于</w:t>
      </w:r>
      <w:r w:rsidR="00AA3ECC">
        <w:rPr>
          <w:rFonts w:ascii="宋体" w:hAnsi="宋体" w:hint="eastAsia"/>
          <w:sz w:val="24"/>
          <w:szCs w:val="24"/>
        </w:rPr>
        <w:t>投资</w:t>
      </w:r>
      <w:r w:rsidR="00A5466A">
        <w:rPr>
          <w:rFonts w:ascii="宋体" w:hAnsi="宋体" w:hint="eastAsia"/>
          <w:sz w:val="24"/>
          <w:szCs w:val="24"/>
        </w:rPr>
        <w:t>流动性高、安全性高的</w:t>
      </w:r>
      <w:r w:rsidR="00691B07">
        <w:rPr>
          <w:rFonts w:ascii="宋体" w:hAnsi="宋体" w:hint="eastAsia"/>
          <w:sz w:val="24"/>
          <w:szCs w:val="24"/>
        </w:rPr>
        <w:t>理财产品。</w:t>
      </w:r>
      <w:r w:rsidR="00EA56AA">
        <w:rPr>
          <w:rFonts w:ascii="宋体" w:hAnsi="宋体" w:hint="eastAsia"/>
          <w:sz w:val="24"/>
          <w:szCs w:val="24"/>
        </w:rPr>
        <w:t>该议案尚需提交股东大会审议。</w:t>
      </w:r>
      <w:r w:rsidR="00E031EE">
        <w:rPr>
          <w:rFonts w:ascii="宋体" w:hAnsi="宋体" w:hint="eastAsia"/>
          <w:sz w:val="24"/>
          <w:szCs w:val="24"/>
        </w:rPr>
        <w:t>使用期限</w:t>
      </w:r>
      <w:r w:rsidR="008E2422" w:rsidRPr="008E2422">
        <w:rPr>
          <w:rFonts w:ascii="宋体" w:hAnsi="宋体" w:hint="eastAsia"/>
          <w:sz w:val="24"/>
          <w:szCs w:val="24"/>
        </w:rPr>
        <w:t>自</w:t>
      </w:r>
      <w:r w:rsidR="00694861">
        <w:rPr>
          <w:rFonts w:ascii="宋体" w:hAnsi="宋体" w:hint="eastAsia"/>
          <w:sz w:val="24"/>
          <w:szCs w:val="24"/>
        </w:rPr>
        <w:t>股东大会</w:t>
      </w:r>
      <w:r w:rsidR="008E2422" w:rsidRPr="008E2422">
        <w:rPr>
          <w:rFonts w:ascii="宋体" w:hAnsi="宋体" w:hint="eastAsia"/>
          <w:sz w:val="24"/>
          <w:szCs w:val="24"/>
        </w:rPr>
        <w:t>审议通过之日起</w:t>
      </w:r>
      <w:r w:rsidR="003A5246">
        <w:rPr>
          <w:rFonts w:ascii="宋体" w:hAnsi="宋体" w:hint="eastAsia"/>
          <w:sz w:val="24"/>
          <w:szCs w:val="24"/>
        </w:rPr>
        <w:t>至</w:t>
      </w:r>
      <w:r w:rsidR="003A5246" w:rsidRPr="003A5246">
        <w:rPr>
          <w:rFonts w:ascii="宋体" w:hAnsi="宋体" w:hint="eastAsia"/>
          <w:sz w:val="24"/>
          <w:szCs w:val="24"/>
        </w:rPr>
        <w:t>2025年12月31</w:t>
      </w:r>
      <w:r w:rsidR="003A5246">
        <w:rPr>
          <w:rFonts w:ascii="宋体" w:hAnsi="宋体" w:hint="eastAsia"/>
          <w:sz w:val="24"/>
          <w:szCs w:val="24"/>
        </w:rPr>
        <w:t>日</w:t>
      </w:r>
      <w:r w:rsidR="008E2422" w:rsidRPr="008E2422">
        <w:rPr>
          <w:rFonts w:ascii="宋体" w:hAnsi="宋体" w:hint="eastAsia"/>
          <w:sz w:val="24"/>
          <w:szCs w:val="24"/>
        </w:rPr>
        <w:t>，在前述额度和期限范围内可循环滚动使用</w:t>
      </w:r>
      <w:r w:rsidR="00EA56AA">
        <w:rPr>
          <w:rFonts w:ascii="宋体" w:hAnsi="宋体" w:hint="eastAsia"/>
          <w:sz w:val="24"/>
          <w:szCs w:val="24"/>
        </w:rPr>
        <w:t>，</w:t>
      </w:r>
      <w:r w:rsidR="00EE523F" w:rsidRPr="00C420F4">
        <w:rPr>
          <w:rFonts w:ascii="宋体" w:hAnsi="宋体" w:hint="eastAsia"/>
          <w:sz w:val="24"/>
          <w:szCs w:val="24"/>
        </w:rPr>
        <w:t>期限</w:t>
      </w:r>
      <w:r w:rsidR="00EE523F">
        <w:rPr>
          <w:rFonts w:ascii="宋体" w:hAnsi="宋体" w:hint="eastAsia"/>
          <w:sz w:val="24"/>
          <w:szCs w:val="24"/>
        </w:rPr>
        <w:t>内任一时点的交易金额（含前述投资的收益进行再投资的相关金额）不</w:t>
      </w:r>
      <w:r w:rsidR="00EE523F" w:rsidRPr="00C420F4">
        <w:rPr>
          <w:rFonts w:ascii="宋体" w:hAnsi="宋体" w:hint="eastAsia"/>
          <w:sz w:val="24"/>
          <w:szCs w:val="24"/>
        </w:rPr>
        <w:t>超过投资额度</w:t>
      </w:r>
      <w:r w:rsidR="00EE523F">
        <w:rPr>
          <w:rFonts w:ascii="宋体" w:hAnsi="宋体" w:hint="eastAsia"/>
          <w:sz w:val="24"/>
          <w:szCs w:val="24"/>
        </w:rPr>
        <w:t>。</w:t>
      </w:r>
    </w:p>
    <w:p w14:paraId="40DC95AF" w14:textId="77777777" w:rsidR="00C258CF" w:rsidRPr="005C0A11" w:rsidRDefault="00C258CF" w:rsidP="00C258CF">
      <w:pPr>
        <w:spacing w:line="360" w:lineRule="auto"/>
        <w:ind w:firstLine="480"/>
        <w:rPr>
          <w:rFonts w:ascii="宋体" w:hAnsi="宋体"/>
          <w:b/>
          <w:sz w:val="24"/>
          <w:szCs w:val="24"/>
        </w:rPr>
      </w:pPr>
      <w:r w:rsidRPr="005C0A11">
        <w:rPr>
          <w:rFonts w:ascii="宋体" w:hAnsi="宋体" w:hint="eastAsia"/>
          <w:b/>
          <w:sz w:val="24"/>
          <w:szCs w:val="24"/>
        </w:rPr>
        <w:t>（一）投资目的</w:t>
      </w:r>
    </w:p>
    <w:p w14:paraId="2ED357A1" w14:textId="77777777" w:rsidR="00B155F3" w:rsidRDefault="00815C87" w:rsidP="00C258CF">
      <w:pPr>
        <w:spacing w:line="360" w:lineRule="auto"/>
        <w:ind w:firstLine="480"/>
        <w:rPr>
          <w:rFonts w:ascii="宋体" w:hAnsi="宋体"/>
          <w:sz w:val="24"/>
          <w:szCs w:val="24"/>
        </w:rPr>
      </w:pPr>
      <w:r>
        <w:rPr>
          <w:rFonts w:ascii="宋体" w:hAnsi="宋体" w:hint="eastAsia"/>
          <w:sz w:val="24"/>
          <w:szCs w:val="24"/>
        </w:rPr>
        <w:t>在确保不影响正常经营和资金安全的情况下，</w:t>
      </w:r>
      <w:r w:rsidR="00B50771" w:rsidRPr="00B50771">
        <w:rPr>
          <w:rFonts w:ascii="宋体" w:hAnsi="宋体" w:hint="eastAsia"/>
          <w:sz w:val="24"/>
          <w:szCs w:val="24"/>
        </w:rPr>
        <w:t>提高货币资金的使用效益。</w:t>
      </w:r>
    </w:p>
    <w:p w14:paraId="348F77FF" w14:textId="48B3A525" w:rsidR="00C258CF" w:rsidRPr="00C420F4" w:rsidRDefault="005C0A11" w:rsidP="00C258CF">
      <w:pPr>
        <w:spacing w:line="360" w:lineRule="auto"/>
        <w:ind w:firstLine="480"/>
        <w:rPr>
          <w:rFonts w:ascii="宋体" w:hAnsi="宋体"/>
          <w:b/>
          <w:sz w:val="24"/>
          <w:szCs w:val="24"/>
        </w:rPr>
      </w:pPr>
      <w:r w:rsidRPr="00C420F4">
        <w:rPr>
          <w:rFonts w:ascii="宋体" w:hAnsi="宋体" w:hint="eastAsia"/>
          <w:b/>
          <w:sz w:val="24"/>
          <w:szCs w:val="24"/>
        </w:rPr>
        <w:t>（二）投资品种</w:t>
      </w:r>
    </w:p>
    <w:p w14:paraId="7EFB34FE" w14:textId="703DA1D9" w:rsidR="00413E97" w:rsidRDefault="00413E97" w:rsidP="00C258CF">
      <w:pPr>
        <w:spacing w:line="360" w:lineRule="auto"/>
        <w:ind w:firstLine="480"/>
        <w:rPr>
          <w:rFonts w:ascii="宋体" w:hAnsi="宋体"/>
          <w:sz w:val="24"/>
          <w:szCs w:val="24"/>
        </w:rPr>
      </w:pPr>
      <w:r w:rsidRPr="00413E97">
        <w:rPr>
          <w:rFonts w:ascii="宋体" w:hAnsi="宋体" w:hint="eastAsia"/>
          <w:sz w:val="24"/>
          <w:szCs w:val="24"/>
        </w:rPr>
        <w:t>流动性高、安全性高的理财产品（含银行结构性存款）。</w:t>
      </w:r>
    </w:p>
    <w:p w14:paraId="062CFFCB" w14:textId="67E99F4C" w:rsidR="00413E97" w:rsidRPr="00413E97" w:rsidRDefault="00413E97" w:rsidP="00413E97">
      <w:pPr>
        <w:spacing w:line="360" w:lineRule="auto"/>
        <w:ind w:firstLine="480"/>
        <w:rPr>
          <w:rFonts w:ascii="宋体" w:hAnsi="宋体"/>
          <w:b/>
          <w:sz w:val="24"/>
          <w:szCs w:val="24"/>
        </w:rPr>
      </w:pPr>
      <w:r w:rsidRPr="00413E97">
        <w:rPr>
          <w:rFonts w:ascii="宋体" w:hAnsi="宋体" w:hint="eastAsia"/>
          <w:b/>
          <w:sz w:val="24"/>
          <w:szCs w:val="24"/>
        </w:rPr>
        <w:t>（三）受托方</w:t>
      </w:r>
      <w:r w:rsidR="00B50771">
        <w:rPr>
          <w:rFonts w:ascii="宋体" w:hAnsi="宋体" w:hint="eastAsia"/>
          <w:b/>
          <w:sz w:val="24"/>
          <w:szCs w:val="24"/>
        </w:rPr>
        <w:t>情况</w:t>
      </w:r>
    </w:p>
    <w:p w14:paraId="075DCA9E" w14:textId="0A5E98DB" w:rsidR="00413E97" w:rsidRPr="00413E97" w:rsidRDefault="00B50771" w:rsidP="00413E97">
      <w:pPr>
        <w:spacing w:line="360" w:lineRule="auto"/>
        <w:ind w:firstLine="480"/>
        <w:rPr>
          <w:rFonts w:ascii="宋体" w:hAnsi="宋体"/>
          <w:sz w:val="24"/>
          <w:szCs w:val="24"/>
        </w:rPr>
      </w:pPr>
      <w:r w:rsidRPr="00B50771">
        <w:rPr>
          <w:rFonts w:ascii="宋体" w:hAnsi="宋体" w:hint="eastAsia"/>
          <w:sz w:val="24"/>
          <w:szCs w:val="24"/>
        </w:rPr>
        <w:t>公司将选择信誉佳的金融机构等作为受托方，包括但不限于商业银行、投资银行等。</w:t>
      </w:r>
    </w:p>
    <w:p w14:paraId="3432C7E5" w14:textId="77777777" w:rsidR="00C258CF" w:rsidRPr="00C420F4" w:rsidRDefault="00C420F4" w:rsidP="00C258CF">
      <w:pPr>
        <w:spacing w:line="360" w:lineRule="auto"/>
        <w:ind w:firstLine="480"/>
        <w:rPr>
          <w:rFonts w:ascii="宋体" w:hAnsi="宋体"/>
          <w:b/>
          <w:sz w:val="24"/>
          <w:szCs w:val="24"/>
        </w:rPr>
      </w:pPr>
      <w:r w:rsidRPr="00C420F4">
        <w:rPr>
          <w:rFonts w:ascii="宋体" w:hAnsi="宋体" w:hint="eastAsia"/>
          <w:b/>
          <w:sz w:val="24"/>
          <w:szCs w:val="24"/>
        </w:rPr>
        <w:t>（</w:t>
      </w:r>
      <w:r w:rsidR="00413E97">
        <w:rPr>
          <w:rFonts w:ascii="宋体" w:hAnsi="宋体" w:hint="eastAsia"/>
          <w:b/>
          <w:sz w:val="24"/>
          <w:szCs w:val="24"/>
        </w:rPr>
        <w:t>四</w:t>
      </w:r>
      <w:r w:rsidRPr="00C420F4">
        <w:rPr>
          <w:rFonts w:ascii="宋体" w:hAnsi="宋体" w:hint="eastAsia"/>
          <w:b/>
          <w:sz w:val="24"/>
          <w:szCs w:val="24"/>
        </w:rPr>
        <w:t>）投资额度及期限</w:t>
      </w:r>
    </w:p>
    <w:p w14:paraId="1B2B7462" w14:textId="77777777" w:rsidR="00C258CF" w:rsidRDefault="00C420F4" w:rsidP="00C258CF">
      <w:pPr>
        <w:spacing w:line="360" w:lineRule="auto"/>
        <w:ind w:firstLine="480"/>
        <w:rPr>
          <w:rFonts w:ascii="宋体" w:hAnsi="宋体"/>
          <w:sz w:val="24"/>
          <w:szCs w:val="24"/>
        </w:rPr>
      </w:pPr>
      <w:r w:rsidRPr="00C420F4">
        <w:rPr>
          <w:rFonts w:ascii="宋体" w:hAnsi="宋体" w:hint="eastAsia"/>
          <w:sz w:val="24"/>
          <w:szCs w:val="24"/>
        </w:rPr>
        <w:lastRenderedPageBreak/>
        <w:t>公司及子公司拟使用不超</w:t>
      </w:r>
      <w:r w:rsidRPr="004429D3">
        <w:rPr>
          <w:rFonts w:ascii="宋体" w:hAnsi="宋体" w:hint="eastAsia"/>
          <w:sz w:val="24"/>
          <w:szCs w:val="24"/>
        </w:rPr>
        <w:t>过</w:t>
      </w:r>
      <w:r w:rsidR="00694861" w:rsidRPr="004429D3">
        <w:rPr>
          <w:rFonts w:ascii="宋体" w:hAnsi="宋体" w:hint="eastAsia"/>
          <w:sz w:val="24"/>
          <w:szCs w:val="24"/>
        </w:rPr>
        <w:t>1</w:t>
      </w:r>
      <w:r w:rsidR="00694861" w:rsidRPr="004429D3">
        <w:rPr>
          <w:rFonts w:ascii="宋体" w:hAnsi="宋体"/>
          <w:sz w:val="24"/>
          <w:szCs w:val="24"/>
        </w:rPr>
        <w:t>0</w:t>
      </w:r>
      <w:r w:rsidR="00694861" w:rsidRPr="004429D3">
        <w:rPr>
          <w:rFonts w:ascii="宋体" w:hAnsi="宋体" w:hint="eastAsia"/>
          <w:sz w:val="24"/>
          <w:szCs w:val="24"/>
        </w:rPr>
        <w:t>亿</w:t>
      </w:r>
      <w:r w:rsidRPr="004429D3">
        <w:rPr>
          <w:rFonts w:ascii="宋体" w:hAnsi="宋体" w:hint="eastAsia"/>
          <w:sz w:val="24"/>
          <w:szCs w:val="24"/>
        </w:rPr>
        <w:t>元的闲置</w:t>
      </w:r>
      <w:r w:rsidRPr="00C420F4">
        <w:rPr>
          <w:rFonts w:ascii="宋体" w:hAnsi="宋体" w:hint="eastAsia"/>
          <w:sz w:val="24"/>
          <w:szCs w:val="24"/>
        </w:rPr>
        <w:t>自有资金进行现金管理，</w:t>
      </w:r>
      <w:r>
        <w:rPr>
          <w:rFonts w:ascii="宋体" w:hAnsi="宋体" w:hint="eastAsia"/>
          <w:sz w:val="24"/>
          <w:szCs w:val="24"/>
        </w:rPr>
        <w:t>使用期限为</w:t>
      </w:r>
      <w:r w:rsidRPr="00C420F4">
        <w:rPr>
          <w:rFonts w:ascii="宋体" w:hAnsi="宋体" w:hint="eastAsia"/>
          <w:sz w:val="24"/>
          <w:szCs w:val="24"/>
        </w:rPr>
        <w:t>自</w:t>
      </w:r>
      <w:r w:rsidR="00694861">
        <w:rPr>
          <w:rFonts w:ascii="宋体" w:hAnsi="宋体" w:hint="eastAsia"/>
          <w:sz w:val="24"/>
          <w:szCs w:val="24"/>
        </w:rPr>
        <w:t>股东大会</w:t>
      </w:r>
      <w:r w:rsidRPr="00C420F4">
        <w:rPr>
          <w:rFonts w:ascii="宋体" w:hAnsi="宋体" w:hint="eastAsia"/>
          <w:sz w:val="24"/>
          <w:szCs w:val="24"/>
        </w:rPr>
        <w:t>审议通过之日起</w:t>
      </w:r>
      <w:r w:rsidR="003A5246">
        <w:rPr>
          <w:rFonts w:ascii="宋体" w:hAnsi="宋体" w:hint="eastAsia"/>
          <w:sz w:val="24"/>
          <w:szCs w:val="24"/>
        </w:rPr>
        <w:t>至2</w:t>
      </w:r>
      <w:r w:rsidR="003A5246">
        <w:rPr>
          <w:rFonts w:ascii="宋体" w:hAnsi="宋体"/>
          <w:sz w:val="24"/>
          <w:szCs w:val="24"/>
        </w:rPr>
        <w:t>025</w:t>
      </w:r>
      <w:r w:rsidR="003A5246">
        <w:rPr>
          <w:rFonts w:ascii="宋体" w:hAnsi="宋体" w:hint="eastAsia"/>
          <w:sz w:val="24"/>
          <w:szCs w:val="24"/>
        </w:rPr>
        <w:t>年1</w:t>
      </w:r>
      <w:r w:rsidR="003A5246">
        <w:rPr>
          <w:rFonts w:ascii="宋体" w:hAnsi="宋体"/>
          <w:sz w:val="24"/>
          <w:szCs w:val="24"/>
        </w:rPr>
        <w:t>2</w:t>
      </w:r>
      <w:r w:rsidR="003A5246">
        <w:rPr>
          <w:rFonts w:ascii="宋体" w:hAnsi="宋体" w:hint="eastAsia"/>
          <w:sz w:val="24"/>
          <w:szCs w:val="24"/>
        </w:rPr>
        <w:t>月</w:t>
      </w:r>
      <w:r w:rsidR="003A5246">
        <w:rPr>
          <w:rFonts w:ascii="宋体" w:hAnsi="宋体"/>
          <w:sz w:val="24"/>
          <w:szCs w:val="24"/>
        </w:rPr>
        <w:t>31</w:t>
      </w:r>
      <w:r w:rsidR="003A5246">
        <w:rPr>
          <w:rFonts w:ascii="宋体" w:hAnsi="宋体" w:hint="eastAsia"/>
          <w:sz w:val="24"/>
          <w:szCs w:val="24"/>
        </w:rPr>
        <w:t>日</w:t>
      </w:r>
      <w:r>
        <w:rPr>
          <w:rFonts w:ascii="宋体" w:hAnsi="宋体" w:hint="eastAsia"/>
          <w:sz w:val="24"/>
          <w:szCs w:val="24"/>
        </w:rPr>
        <w:t>，</w:t>
      </w:r>
      <w:r w:rsidR="00EE523F">
        <w:rPr>
          <w:rFonts w:ascii="宋体" w:hAnsi="宋体" w:hint="eastAsia"/>
          <w:sz w:val="24"/>
          <w:szCs w:val="24"/>
        </w:rPr>
        <w:t>上述额度在投资期限内可循环滚动使用，</w:t>
      </w:r>
      <w:r w:rsidRPr="00C420F4">
        <w:rPr>
          <w:rFonts w:ascii="宋体" w:hAnsi="宋体" w:hint="eastAsia"/>
          <w:sz w:val="24"/>
          <w:szCs w:val="24"/>
        </w:rPr>
        <w:t>期限</w:t>
      </w:r>
      <w:r>
        <w:rPr>
          <w:rFonts w:ascii="宋体" w:hAnsi="宋体" w:hint="eastAsia"/>
          <w:sz w:val="24"/>
          <w:szCs w:val="24"/>
        </w:rPr>
        <w:t>内任一时点的交易金额（含前述投资的收益进行再投资的相关金额）不</w:t>
      </w:r>
      <w:r w:rsidRPr="00C420F4">
        <w:rPr>
          <w:rFonts w:ascii="宋体" w:hAnsi="宋体" w:hint="eastAsia"/>
          <w:sz w:val="24"/>
          <w:szCs w:val="24"/>
        </w:rPr>
        <w:t>超过投资额度。</w:t>
      </w:r>
    </w:p>
    <w:p w14:paraId="6D1CA56C" w14:textId="77777777" w:rsidR="001F146B" w:rsidRPr="00DC7BF5" w:rsidRDefault="001F146B" w:rsidP="00C258CF">
      <w:pPr>
        <w:spacing w:line="360" w:lineRule="auto"/>
        <w:ind w:firstLine="480"/>
        <w:rPr>
          <w:rFonts w:ascii="宋体" w:hAnsi="宋体"/>
          <w:b/>
          <w:sz w:val="24"/>
          <w:szCs w:val="24"/>
        </w:rPr>
      </w:pPr>
      <w:r w:rsidRPr="00DC7BF5">
        <w:rPr>
          <w:rFonts w:ascii="宋体" w:hAnsi="宋体" w:hint="eastAsia"/>
          <w:b/>
          <w:sz w:val="24"/>
          <w:szCs w:val="24"/>
        </w:rPr>
        <w:t>（</w:t>
      </w:r>
      <w:r w:rsidR="00413E97">
        <w:rPr>
          <w:rFonts w:ascii="宋体" w:hAnsi="宋体" w:hint="eastAsia"/>
          <w:b/>
          <w:sz w:val="24"/>
          <w:szCs w:val="24"/>
        </w:rPr>
        <w:t>五</w:t>
      </w:r>
      <w:r w:rsidRPr="00DC7BF5">
        <w:rPr>
          <w:rFonts w:ascii="宋体" w:hAnsi="宋体" w:hint="eastAsia"/>
          <w:b/>
          <w:sz w:val="24"/>
          <w:szCs w:val="24"/>
        </w:rPr>
        <w:t>）资金来源</w:t>
      </w:r>
    </w:p>
    <w:p w14:paraId="60356255" w14:textId="2E3D08D7" w:rsidR="004A19C2" w:rsidRDefault="00B50771" w:rsidP="00C258CF">
      <w:pPr>
        <w:spacing w:line="360" w:lineRule="auto"/>
        <w:ind w:firstLine="480"/>
        <w:rPr>
          <w:rFonts w:ascii="宋体" w:hAnsi="宋体"/>
          <w:sz w:val="24"/>
          <w:szCs w:val="24"/>
        </w:rPr>
      </w:pPr>
      <w:r w:rsidRPr="00B50771">
        <w:rPr>
          <w:rFonts w:ascii="宋体" w:hAnsi="宋体" w:hint="eastAsia"/>
          <w:sz w:val="24"/>
          <w:szCs w:val="24"/>
        </w:rPr>
        <w:t>暂时闲置的自有资金</w:t>
      </w:r>
      <w:r w:rsidR="008361F7">
        <w:rPr>
          <w:rFonts w:ascii="宋体" w:hAnsi="宋体" w:hint="eastAsia"/>
          <w:sz w:val="24"/>
          <w:szCs w:val="24"/>
        </w:rPr>
        <w:t>，不涉及使用募集资金或银行信贷资金</w:t>
      </w:r>
      <w:r w:rsidRPr="00B50771">
        <w:rPr>
          <w:rFonts w:ascii="宋体" w:hAnsi="宋体" w:hint="eastAsia"/>
          <w:sz w:val="24"/>
          <w:szCs w:val="24"/>
        </w:rPr>
        <w:t>。</w:t>
      </w:r>
    </w:p>
    <w:p w14:paraId="3245E55F" w14:textId="64B072EA" w:rsidR="00C258CF" w:rsidRPr="00F37FA1" w:rsidRDefault="002018BF" w:rsidP="00C258CF">
      <w:pPr>
        <w:spacing w:line="360" w:lineRule="auto"/>
        <w:ind w:firstLine="480"/>
        <w:rPr>
          <w:rFonts w:ascii="宋体" w:hAnsi="宋体"/>
          <w:b/>
          <w:sz w:val="24"/>
          <w:szCs w:val="24"/>
        </w:rPr>
      </w:pPr>
      <w:r w:rsidRPr="00F37FA1">
        <w:rPr>
          <w:rFonts w:ascii="宋体" w:hAnsi="宋体" w:hint="eastAsia"/>
          <w:b/>
          <w:sz w:val="24"/>
          <w:szCs w:val="24"/>
        </w:rPr>
        <w:t>（</w:t>
      </w:r>
      <w:r w:rsidR="00413E97">
        <w:rPr>
          <w:rFonts w:ascii="宋体" w:hAnsi="宋体" w:hint="eastAsia"/>
          <w:b/>
          <w:sz w:val="24"/>
          <w:szCs w:val="24"/>
        </w:rPr>
        <w:t>六</w:t>
      </w:r>
      <w:r w:rsidRPr="00F37FA1">
        <w:rPr>
          <w:rFonts w:ascii="宋体" w:hAnsi="宋体" w:hint="eastAsia"/>
          <w:b/>
          <w:sz w:val="24"/>
          <w:szCs w:val="24"/>
        </w:rPr>
        <w:t>）</w:t>
      </w:r>
      <w:r w:rsidR="00F37FA1" w:rsidRPr="00F37FA1">
        <w:rPr>
          <w:rFonts w:ascii="宋体" w:hAnsi="宋体" w:hint="eastAsia"/>
          <w:b/>
          <w:sz w:val="24"/>
          <w:szCs w:val="24"/>
        </w:rPr>
        <w:t>实施方法</w:t>
      </w:r>
    </w:p>
    <w:p w14:paraId="3E7D410F" w14:textId="77777777" w:rsidR="00C258CF" w:rsidRDefault="001E434F" w:rsidP="00C258CF">
      <w:pPr>
        <w:spacing w:line="360" w:lineRule="auto"/>
        <w:ind w:firstLine="480"/>
        <w:rPr>
          <w:rFonts w:ascii="宋体" w:hAnsi="宋体"/>
          <w:sz w:val="24"/>
          <w:szCs w:val="24"/>
        </w:rPr>
      </w:pPr>
      <w:r w:rsidRPr="001E434F">
        <w:rPr>
          <w:rFonts w:ascii="宋体" w:hAnsi="宋体" w:hint="eastAsia"/>
          <w:sz w:val="24"/>
          <w:szCs w:val="24"/>
        </w:rPr>
        <w:t>本事项经公司股东</w:t>
      </w:r>
      <w:r>
        <w:rPr>
          <w:rFonts w:ascii="宋体" w:hAnsi="宋体" w:hint="eastAsia"/>
          <w:sz w:val="24"/>
          <w:szCs w:val="24"/>
        </w:rPr>
        <w:t>大会审议通过后，由股东大会授权公司经营层在额度范围内具体实施资金管理</w:t>
      </w:r>
      <w:r w:rsidRPr="001E434F">
        <w:rPr>
          <w:rFonts w:ascii="宋体" w:hAnsi="宋体" w:hint="eastAsia"/>
          <w:sz w:val="24"/>
          <w:szCs w:val="24"/>
        </w:rPr>
        <w:t>事项。</w:t>
      </w:r>
    </w:p>
    <w:p w14:paraId="6635A43B" w14:textId="77777777" w:rsidR="00C258CF" w:rsidRPr="000D6DBE" w:rsidRDefault="000D6DBE" w:rsidP="000D6DBE">
      <w:pPr>
        <w:spacing w:beforeLines="50" w:before="156" w:afterLines="50" w:after="156" w:line="360" w:lineRule="auto"/>
        <w:ind w:firstLine="482"/>
        <w:rPr>
          <w:rFonts w:ascii="宋体" w:hAnsi="宋体"/>
          <w:b/>
          <w:sz w:val="24"/>
          <w:szCs w:val="24"/>
        </w:rPr>
      </w:pPr>
      <w:r w:rsidRPr="000D6DBE">
        <w:rPr>
          <w:rFonts w:ascii="宋体" w:hAnsi="宋体" w:hint="eastAsia"/>
          <w:b/>
          <w:sz w:val="24"/>
          <w:szCs w:val="24"/>
        </w:rPr>
        <w:t>二、审议程序</w:t>
      </w:r>
    </w:p>
    <w:p w14:paraId="60819F53" w14:textId="13AA0E14" w:rsidR="00EA56AA" w:rsidRDefault="000D6DBE" w:rsidP="00691B07">
      <w:pPr>
        <w:spacing w:line="360" w:lineRule="auto"/>
        <w:ind w:firstLine="480"/>
        <w:rPr>
          <w:rFonts w:ascii="宋体" w:hAnsi="宋体"/>
          <w:sz w:val="24"/>
          <w:szCs w:val="24"/>
        </w:rPr>
      </w:pPr>
      <w:r>
        <w:rPr>
          <w:rFonts w:ascii="宋体" w:hAnsi="宋体" w:hint="eastAsia"/>
          <w:sz w:val="24"/>
          <w:szCs w:val="24"/>
        </w:rPr>
        <w:t>公司</w:t>
      </w:r>
      <w:r w:rsidRPr="005F1F38">
        <w:rPr>
          <w:rFonts w:ascii="宋体" w:hAnsi="宋体" w:hint="eastAsia"/>
          <w:sz w:val="24"/>
          <w:szCs w:val="24"/>
        </w:rPr>
        <w:t>于2</w:t>
      </w:r>
      <w:r>
        <w:rPr>
          <w:rFonts w:ascii="宋体" w:hAnsi="宋体" w:hint="eastAsia"/>
          <w:sz w:val="24"/>
          <w:szCs w:val="24"/>
        </w:rPr>
        <w:t>0</w:t>
      </w:r>
      <w:r>
        <w:rPr>
          <w:rFonts w:ascii="宋体" w:hAnsi="宋体"/>
          <w:sz w:val="24"/>
          <w:szCs w:val="24"/>
        </w:rPr>
        <w:t>25</w:t>
      </w:r>
      <w:r w:rsidRPr="005F1F38">
        <w:rPr>
          <w:rFonts w:ascii="宋体" w:hAnsi="宋体" w:hint="eastAsia"/>
          <w:sz w:val="24"/>
          <w:szCs w:val="24"/>
        </w:rPr>
        <w:t>年</w:t>
      </w:r>
      <w:r w:rsidR="00694861">
        <w:rPr>
          <w:rFonts w:ascii="宋体" w:hAnsi="宋体" w:hint="eastAsia"/>
          <w:sz w:val="24"/>
          <w:szCs w:val="24"/>
        </w:rPr>
        <w:t>3</w:t>
      </w:r>
      <w:r w:rsidRPr="005F1F38">
        <w:rPr>
          <w:rFonts w:ascii="宋体" w:hAnsi="宋体" w:hint="eastAsia"/>
          <w:sz w:val="24"/>
          <w:szCs w:val="24"/>
        </w:rPr>
        <w:t>月</w:t>
      </w:r>
      <w:r w:rsidR="00132A57">
        <w:rPr>
          <w:rFonts w:ascii="宋体" w:hAnsi="宋体" w:hint="eastAsia"/>
          <w:sz w:val="24"/>
          <w:szCs w:val="24"/>
        </w:rPr>
        <w:t>20日</w:t>
      </w:r>
      <w:r>
        <w:rPr>
          <w:rFonts w:ascii="宋体" w:hAnsi="宋体" w:hint="eastAsia"/>
          <w:sz w:val="24"/>
          <w:szCs w:val="24"/>
        </w:rPr>
        <w:t>召开第七届董事会2</w:t>
      </w:r>
      <w:r>
        <w:rPr>
          <w:rFonts w:ascii="宋体" w:hAnsi="宋体"/>
          <w:sz w:val="24"/>
          <w:szCs w:val="24"/>
        </w:rPr>
        <w:t>025</w:t>
      </w:r>
      <w:r>
        <w:rPr>
          <w:rFonts w:ascii="宋体" w:hAnsi="宋体" w:hint="eastAsia"/>
          <w:sz w:val="24"/>
          <w:szCs w:val="24"/>
        </w:rPr>
        <w:t>年第</w:t>
      </w:r>
      <w:r w:rsidR="00B17365">
        <w:rPr>
          <w:rFonts w:ascii="宋体" w:hAnsi="宋体" w:hint="eastAsia"/>
          <w:sz w:val="24"/>
          <w:szCs w:val="24"/>
        </w:rPr>
        <w:t>三</w:t>
      </w:r>
      <w:r>
        <w:rPr>
          <w:rFonts w:ascii="宋体" w:hAnsi="宋体" w:hint="eastAsia"/>
          <w:sz w:val="24"/>
          <w:szCs w:val="24"/>
        </w:rPr>
        <w:t>次临时会议，审议通过了</w:t>
      </w:r>
      <w:r w:rsidRPr="008C0754">
        <w:rPr>
          <w:rFonts w:ascii="宋体" w:hAnsi="宋体" w:hint="eastAsia"/>
          <w:sz w:val="24"/>
          <w:szCs w:val="24"/>
        </w:rPr>
        <w:t>《关于使用闲置自有资金进行现金管理的议案》</w:t>
      </w:r>
      <w:r w:rsidR="00691B07">
        <w:rPr>
          <w:rFonts w:ascii="宋体" w:hAnsi="宋体" w:hint="eastAsia"/>
          <w:sz w:val="24"/>
          <w:szCs w:val="24"/>
        </w:rPr>
        <w:t>。</w:t>
      </w:r>
      <w:r w:rsidRPr="000D6DBE">
        <w:rPr>
          <w:rFonts w:ascii="宋体" w:hAnsi="宋体" w:hint="eastAsia"/>
          <w:sz w:val="24"/>
          <w:szCs w:val="24"/>
        </w:rPr>
        <w:t>本</w:t>
      </w:r>
      <w:r w:rsidR="001856C8">
        <w:rPr>
          <w:rFonts w:ascii="宋体" w:hAnsi="宋体" w:hint="eastAsia"/>
          <w:sz w:val="24"/>
          <w:szCs w:val="24"/>
        </w:rPr>
        <w:t>次</w:t>
      </w:r>
      <w:r w:rsidR="001856C8" w:rsidRPr="001856C8">
        <w:rPr>
          <w:rFonts w:ascii="宋体" w:hAnsi="宋体" w:hint="eastAsia"/>
          <w:sz w:val="24"/>
          <w:szCs w:val="24"/>
        </w:rPr>
        <w:t>使用闲置自有资金进行现金管理</w:t>
      </w:r>
      <w:r w:rsidR="001856C8">
        <w:rPr>
          <w:rFonts w:ascii="宋体" w:hAnsi="宋体" w:hint="eastAsia"/>
          <w:sz w:val="24"/>
          <w:szCs w:val="24"/>
        </w:rPr>
        <w:t>的事项</w:t>
      </w:r>
      <w:r w:rsidR="00694861">
        <w:rPr>
          <w:rFonts w:ascii="宋体" w:hAnsi="宋体" w:hint="eastAsia"/>
          <w:sz w:val="24"/>
          <w:szCs w:val="24"/>
        </w:rPr>
        <w:t>尚需提交股东大会审议，</w:t>
      </w:r>
      <w:r w:rsidR="00EA56AA" w:rsidRPr="00EA56AA">
        <w:rPr>
          <w:rFonts w:ascii="宋体" w:hAnsi="宋体" w:hint="eastAsia"/>
          <w:sz w:val="24"/>
          <w:szCs w:val="24"/>
        </w:rPr>
        <w:t>由股东大会授权</w:t>
      </w:r>
      <w:r w:rsidR="0063299D" w:rsidRPr="0063299D">
        <w:rPr>
          <w:rFonts w:ascii="宋体" w:hAnsi="宋体" w:hint="eastAsia"/>
          <w:sz w:val="24"/>
          <w:szCs w:val="24"/>
        </w:rPr>
        <w:t>公司经营层在额度范围内具体实施资金管理事项。</w:t>
      </w:r>
    </w:p>
    <w:p w14:paraId="67CA1A2D" w14:textId="355FF8F6" w:rsidR="000D6DBE" w:rsidRPr="00F22E6B" w:rsidRDefault="00F22E6B" w:rsidP="001856C8">
      <w:pPr>
        <w:spacing w:beforeLines="50" w:before="156" w:afterLines="50" w:after="156" w:line="360" w:lineRule="auto"/>
        <w:ind w:firstLine="482"/>
        <w:rPr>
          <w:rFonts w:ascii="宋体" w:hAnsi="宋体"/>
          <w:b/>
          <w:sz w:val="24"/>
          <w:szCs w:val="24"/>
        </w:rPr>
      </w:pPr>
      <w:r w:rsidRPr="00F22E6B">
        <w:rPr>
          <w:rFonts w:ascii="宋体" w:hAnsi="宋体" w:hint="eastAsia"/>
          <w:b/>
          <w:sz w:val="24"/>
          <w:szCs w:val="24"/>
        </w:rPr>
        <w:t>三、</w:t>
      </w:r>
      <w:r w:rsidR="00081752">
        <w:rPr>
          <w:rFonts w:ascii="宋体" w:hAnsi="宋体" w:hint="eastAsia"/>
          <w:b/>
          <w:sz w:val="24"/>
          <w:szCs w:val="24"/>
        </w:rPr>
        <w:t>风险提示及</w:t>
      </w:r>
      <w:r w:rsidRPr="00F22E6B">
        <w:rPr>
          <w:rFonts w:ascii="宋体" w:hAnsi="宋体" w:hint="eastAsia"/>
          <w:b/>
          <w:sz w:val="24"/>
          <w:szCs w:val="24"/>
        </w:rPr>
        <w:t>风险控制措施</w:t>
      </w:r>
    </w:p>
    <w:p w14:paraId="6E35A25B" w14:textId="77777777" w:rsidR="00A93550" w:rsidRDefault="00081752" w:rsidP="00813826">
      <w:pPr>
        <w:spacing w:line="360" w:lineRule="auto"/>
        <w:ind w:firstLine="482"/>
        <w:rPr>
          <w:rFonts w:ascii="宋体" w:hAnsi="宋体"/>
          <w:b/>
          <w:sz w:val="24"/>
          <w:szCs w:val="24"/>
        </w:rPr>
      </w:pPr>
      <w:r>
        <w:rPr>
          <w:rFonts w:ascii="宋体" w:hAnsi="宋体" w:hint="eastAsia"/>
          <w:b/>
          <w:sz w:val="24"/>
          <w:szCs w:val="24"/>
        </w:rPr>
        <w:t>（一）风险提示</w:t>
      </w:r>
    </w:p>
    <w:p w14:paraId="2993957D" w14:textId="350A7BA1" w:rsidR="00653E33" w:rsidRDefault="00081752" w:rsidP="00F16CE6">
      <w:pPr>
        <w:spacing w:line="360" w:lineRule="auto"/>
        <w:ind w:firstLine="482"/>
        <w:rPr>
          <w:rFonts w:ascii="宋体" w:hAnsi="宋体"/>
          <w:sz w:val="24"/>
          <w:szCs w:val="24"/>
        </w:rPr>
      </w:pPr>
      <w:r>
        <w:rPr>
          <w:rFonts w:ascii="宋体" w:hAnsi="宋体" w:hint="eastAsia"/>
          <w:sz w:val="24"/>
          <w:szCs w:val="24"/>
        </w:rPr>
        <w:t>公司委托理财的投资范围主要是流动性好且不影响公司正常经营的金融产品，主要风险包括市场波动风险、宏观经济形式及货币政策、财政政策等宏观政策发生变化带来的系统性风险，委托理财的实际收益存在不确定性，敬请广大投资者注意投资风险。</w:t>
      </w:r>
    </w:p>
    <w:p w14:paraId="6B9C84D9" w14:textId="77777777" w:rsidR="00A93550" w:rsidRDefault="00081752" w:rsidP="00813826">
      <w:pPr>
        <w:spacing w:line="360" w:lineRule="auto"/>
        <w:ind w:firstLine="482"/>
        <w:rPr>
          <w:rFonts w:ascii="宋体" w:hAnsi="宋体"/>
          <w:b/>
          <w:sz w:val="24"/>
          <w:szCs w:val="24"/>
        </w:rPr>
      </w:pPr>
      <w:r>
        <w:rPr>
          <w:rFonts w:ascii="宋体" w:hAnsi="宋体" w:hint="eastAsia"/>
          <w:b/>
          <w:sz w:val="24"/>
          <w:szCs w:val="24"/>
        </w:rPr>
        <w:t>（二）风险控制措施</w:t>
      </w:r>
    </w:p>
    <w:p w14:paraId="629C3271" w14:textId="3708E741" w:rsidR="00653E33" w:rsidRDefault="00081752" w:rsidP="00F16CE6">
      <w:pPr>
        <w:spacing w:line="360" w:lineRule="auto"/>
        <w:ind w:firstLine="482"/>
        <w:rPr>
          <w:rFonts w:ascii="宋体" w:hAnsi="宋体"/>
          <w:sz w:val="24"/>
          <w:szCs w:val="24"/>
        </w:rPr>
      </w:pPr>
      <w:r>
        <w:rPr>
          <w:rFonts w:ascii="宋体" w:hAnsi="宋体" w:hint="eastAsia"/>
          <w:sz w:val="24"/>
          <w:szCs w:val="24"/>
        </w:rPr>
        <w:t>公司配备专门人员负责</w:t>
      </w:r>
      <w:bookmarkStart w:id="0" w:name="_GoBack"/>
      <w:bookmarkEnd w:id="0"/>
      <w:r>
        <w:rPr>
          <w:rFonts w:ascii="宋体" w:hAnsi="宋体" w:hint="eastAsia"/>
          <w:sz w:val="24"/>
          <w:szCs w:val="24"/>
        </w:rPr>
        <w:t>产品的分析、评估建议及执行跟踪，一旦发现或判断存在不利因素，公司将及时采取相应措施，尽力控制投资风险。</w:t>
      </w:r>
    </w:p>
    <w:p w14:paraId="3F56C83C" w14:textId="28EE8CCC" w:rsidR="00DB142F" w:rsidRPr="00F22E6B" w:rsidRDefault="00DB142F" w:rsidP="00DB142F">
      <w:pPr>
        <w:spacing w:beforeLines="50" w:before="156" w:afterLines="50" w:after="156" w:line="360" w:lineRule="auto"/>
        <w:ind w:firstLine="482"/>
        <w:rPr>
          <w:rFonts w:ascii="宋体" w:hAnsi="宋体"/>
          <w:b/>
          <w:sz w:val="24"/>
          <w:szCs w:val="24"/>
        </w:rPr>
      </w:pPr>
      <w:r>
        <w:rPr>
          <w:rFonts w:ascii="宋体" w:hAnsi="宋体" w:hint="eastAsia"/>
          <w:b/>
          <w:sz w:val="24"/>
          <w:szCs w:val="24"/>
        </w:rPr>
        <w:t>四</w:t>
      </w:r>
      <w:r w:rsidRPr="00F22E6B">
        <w:rPr>
          <w:rFonts w:ascii="宋体" w:hAnsi="宋体" w:hint="eastAsia"/>
          <w:b/>
          <w:sz w:val="24"/>
          <w:szCs w:val="24"/>
        </w:rPr>
        <w:t>、</w:t>
      </w:r>
      <w:r>
        <w:rPr>
          <w:rFonts w:ascii="宋体" w:hAnsi="宋体" w:hint="eastAsia"/>
          <w:b/>
          <w:sz w:val="24"/>
          <w:szCs w:val="24"/>
        </w:rPr>
        <w:t>对公司的影响</w:t>
      </w:r>
    </w:p>
    <w:p w14:paraId="7F4C82C8" w14:textId="661FC535" w:rsidR="006D0D4F" w:rsidRDefault="00081752" w:rsidP="00C258CF">
      <w:pPr>
        <w:spacing w:line="360" w:lineRule="auto"/>
        <w:ind w:firstLine="480"/>
        <w:rPr>
          <w:rFonts w:ascii="宋体" w:hAnsi="宋体"/>
          <w:sz w:val="24"/>
          <w:szCs w:val="24"/>
        </w:rPr>
      </w:pPr>
      <w:r>
        <w:rPr>
          <w:rFonts w:ascii="宋体" w:hAnsi="宋体" w:hint="eastAsia"/>
          <w:sz w:val="24"/>
          <w:szCs w:val="24"/>
        </w:rPr>
        <w:t>在符合国家法律法规及保证经营活动资金需求的前提下，</w:t>
      </w:r>
      <w:r w:rsidR="00DB142F">
        <w:rPr>
          <w:rFonts w:ascii="宋体" w:hAnsi="宋体" w:hint="eastAsia"/>
          <w:sz w:val="24"/>
          <w:szCs w:val="24"/>
        </w:rPr>
        <w:t>公司</w:t>
      </w:r>
      <w:r>
        <w:rPr>
          <w:rFonts w:ascii="宋体" w:hAnsi="宋体" w:hint="eastAsia"/>
          <w:sz w:val="24"/>
          <w:szCs w:val="24"/>
        </w:rPr>
        <w:t>本着谨慎性和流动性原则，</w:t>
      </w:r>
      <w:r w:rsidR="00DB142F">
        <w:rPr>
          <w:rFonts w:ascii="宋体" w:hAnsi="宋体" w:hint="eastAsia"/>
          <w:sz w:val="24"/>
          <w:szCs w:val="24"/>
        </w:rPr>
        <w:t>使用闲置自有资金进行现金管理</w:t>
      </w:r>
      <w:r>
        <w:rPr>
          <w:rFonts w:ascii="宋体" w:hAnsi="宋体" w:hint="eastAsia"/>
          <w:sz w:val="24"/>
          <w:szCs w:val="24"/>
        </w:rPr>
        <w:t>，有利于</w:t>
      </w:r>
      <w:r w:rsidR="00DB142F" w:rsidRPr="0070093E">
        <w:rPr>
          <w:rFonts w:ascii="宋体" w:hAnsi="宋体" w:hint="eastAsia"/>
          <w:sz w:val="24"/>
          <w:szCs w:val="24"/>
        </w:rPr>
        <w:t>提高资金使用效率，</w:t>
      </w:r>
      <w:r>
        <w:rPr>
          <w:rFonts w:ascii="宋体" w:hAnsi="宋体" w:hint="eastAsia"/>
          <w:sz w:val="24"/>
          <w:szCs w:val="24"/>
        </w:rPr>
        <w:t>增加货币资金的投资收益</w:t>
      </w:r>
      <w:r w:rsidR="00DB142F" w:rsidRPr="0070093E">
        <w:rPr>
          <w:rFonts w:ascii="宋体" w:hAnsi="宋体" w:hint="eastAsia"/>
          <w:sz w:val="24"/>
          <w:szCs w:val="24"/>
        </w:rPr>
        <w:t>，</w:t>
      </w:r>
      <w:r w:rsidR="00DB142F" w:rsidRPr="00DB142F">
        <w:rPr>
          <w:rFonts w:ascii="宋体" w:hAnsi="宋体" w:hint="eastAsia"/>
          <w:sz w:val="24"/>
          <w:szCs w:val="24"/>
        </w:rPr>
        <w:t>符合公司</w:t>
      </w:r>
      <w:r w:rsidR="00DB142F">
        <w:rPr>
          <w:rFonts w:ascii="宋体" w:hAnsi="宋体" w:hint="eastAsia"/>
          <w:sz w:val="24"/>
          <w:szCs w:val="24"/>
        </w:rPr>
        <w:t>及全体股东的</w:t>
      </w:r>
      <w:r w:rsidR="001D479E">
        <w:rPr>
          <w:rFonts w:ascii="宋体" w:hAnsi="宋体" w:hint="eastAsia"/>
          <w:sz w:val="24"/>
          <w:szCs w:val="24"/>
        </w:rPr>
        <w:t>利益。</w:t>
      </w:r>
    </w:p>
    <w:p w14:paraId="47EFB2C6" w14:textId="0AB4FA04" w:rsidR="00081752" w:rsidRPr="00DB142F" w:rsidRDefault="00081752" w:rsidP="00C258CF">
      <w:pPr>
        <w:spacing w:line="360" w:lineRule="auto"/>
        <w:ind w:firstLine="480"/>
        <w:rPr>
          <w:rFonts w:ascii="宋体" w:hAnsi="宋体"/>
          <w:sz w:val="24"/>
          <w:szCs w:val="24"/>
        </w:rPr>
      </w:pPr>
      <w:r>
        <w:rPr>
          <w:rFonts w:ascii="宋体" w:hAnsi="宋体" w:hint="eastAsia"/>
          <w:sz w:val="24"/>
          <w:szCs w:val="24"/>
        </w:rPr>
        <w:lastRenderedPageBreak/>
        <w:t>根据《企业会计准则第2</w:t>
      </w:r>
      <w:r>
        <w:rPr>
          <w:rFonts w:ascii="宋体" w:hAnsi="宋体"/>
          <w:sz w:val="24"/>
          <w:szCs w:val="24"/>
        </w:rPr>
        <w:t>2</w:t>
      </w:r>
      <w:r>
        <w:rPr>
          <w:rFonts w:ascii="宋体" w:hAnsi="宋体" w:hint="eastAsia"/>
          <w:sz w:val="24"/>
          <w:szCs w:val="24"/>
        </w:rPr>
        <w:t>号——金融工具确认和计量》规定，公司购买的理财产品列示为“交易性金融资产”“一年内到期的非流动资产”</w:t>
      </w:r>
      <w:r w:rsidR="00653E33">
        <w:rPr>
          <w:rFonts w:ascii="宋体" w:hAnsi="宋体" w:hint="eastAsia"/>
          <w:sz w:val="24"/>
          <w:szCs w:val="24"/>
        </w:rPr>
        <w:t>“其他流动资产”等科目，取得的理财收益列示为“投资收益”。</w:t>
      </w:r>
    </w:p>
    <w:p w14:paraId="35421C75" w14:textId="77777777" w:rsidR="00C258CF" w:rsidRDefault="00C258CF" w:rsidP="00C258CF">
      <w:pPr>
        <w:spacing w:line="360" w:lineRule="auto"/>
        <w:rPr>
          <w:rFonts w:ascii="宋体" w:hAnsi="宋体"/>
          <w:sz w:val="24"/>
          <w:szCs w:val="24"/>
        </w:rPr>
      </w:pPr>
    </w:p>
    <w:p w14:paraId="444A7A43" w14:textId="77777777" w:rsidR="00821E0A" w:rsidRPr="005F1F38" w:rsidRDefault="00821E0A" w:rsidP="00B74DF8">
      <w:pPr>
        <w:spacing w:line="360" w:lineRule="auto"/>
        <w:ind w:firstLine="570"/>
        <w:rPr>
          <w:rFonts w:ascii="宋体" w:hAnsi="宋体"/>
          <w:sz w:val="24"/>
          <w:szCs w:val="24"/>
        </w:rPr>
      </w:pPr>
      <w:r w:rsidRPr="005F1F38">
        <w:rPr>
          <w:rFonts w:ascii="宋体" w:hAnsi="宋体" w:hint="eastAsia"/>
          <w:sz w:val="24"/>
          <w:szCs w:val="24"/>
        </w:rPr>
        <w:t>特此公告</w:t>
      </w:r>
      <w:r w:rsidR="005F1F38">
        <w:rPr>
          <w:rFonts w:ascii="宋体" w:hAnsi="宋体" w:hint="eastAsia"/>
          <w:sz w:val="24"/>
          <w:szCs w:val="24"/>
        </w:rPr>
        <w:t>。</w:t>
      </w:r>
    </w:p>
    <w:p w14:paraId="78413A4C" w14:textId="77777777" w:rsidR="00821E0A" w:rsidRPr="005F1F38" w:rsidRDefault="00821E0A" w:rsidP="00821E0A">
      <w:pPr>
        <w:spacing w:line="360" w:lineRule="auto"/>
        <w:rPr>
          <w:rFonts w:ascii="宋体" w:hAnsi="宋体"/>
          <w:sz w:val="24"/>
          <w:szCs w:val="24"/>
        </w:rPr>
      </w:pPr>
    </w:p>
    <w:p w14:paraId="79666D44" w14:textId="77777777" w:rsidR="00821E0A" w:rsidRPr="005F1F38"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9D4CAE">
        <w:rPr>
          <w:rFonts w:ascii="宋体" w:hAnsi="宋体" w:hint="eastAsia"/>
          <w:sz w:val="24"/>
          <w:szCs w:val="24"/>
        </w:rPr>
        <w:t>江苏中利集团股份有限公司</w:t>
      </w:r>
      <w:r w:rsidR="00213B9A">
        <w:rPr>
          <w:rFonts w:ascii="宋体" w:hAnsi="宋体" w:hint="eastAsia"/>
          <w:sz w:val="24"/>
          <w:szCs w:val="24"/>
        </w:rPr>
        <w:t>董事</w:t>
      </w:r>
      <w:r w:rsidRPr="005F1F38">
        <w:rPr>
          <w:rFonts w:ascii="宋体" w:hAnsi="宋体" w:hint="eastAsia"/>
          <w:sz w:val="24"/>
          <w:szCs w:val="24"/>
        </w:rPr>
        <w:t>会</w:t>
      </w:r>
    </w:p>
    <w:p w14:paraId="697ACD0D" w14:textId="77777777" w:rsidR="0008444A"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D8637C">
        <w:rPr>
          <w:rFonts w:ascii="宋体" w:hAnsi="宋体" w:hint="eastAsia"/>
          <w:sz w:val="24"/>
          <w:szCs w:val="24"/>
        </w:rPr>
        <w:t>20</w:t>
      </w:r>
      <w:r w:rsidR="0013233D">
        <w:rPr>
          <w:rFonts w:ascii="宋体" w:hAnsi="宋体"/>
          <w:sz w:val="24"/>
          <w:szCs w:val="24"/>
        </w:rPr>
        <w:t>25</w:t>
      </w:r>
      <w:r w:rsidR="00F63EA6" w:rsidRPr="005F1F38">
        <w:rPr>
          <w:rFonts w:ascii="宋体" w:hAnsi="宋体" w:hint="eastAsia"/>
          <w:sz w:val="24"/>
          <w:szCs w:val="24"/>
        </w:rPr>
        <w:t>年</w:t>
      </w:r>
      <w:r w:rsidR="00694861">
        <w:rPr>
          <w:rFonts w:ascii="宋体" w:hAnsi="宋体" w:hint="eastAsia"/>
          <w:sz w:val="24"/>
          <w:szCs w:val="24"/>
        </w:rPr>
        <w:t>3</w:t>
      </w:r>
      <w:r w:rsidR="00F63EA6" w:rsidRPr="005F1F38">
        <w:rPr>
          <w:rFonts w:ascii="宋体" w:hAnsi="宋体" w:hint="eastAsia"/>
          <w:sz w:val="24"/>
          <w:szCs w:val="24"/>
        </w:rPr>
        <w:t>月</w:t>
      </w:r>
      <w:r w:rsidR="00132A57">
        <w:rPr>
          <w:rFonts w:ascii="宋体" w:hAnsi="宋体" w:hint="eastAsia"/>
          <w:sz w:val="24"/>
          <w:szCs w:val="24"/>
        </w:rPr>
        <w:t>20日</w:t>
      </w:r>
    </w:p>
    <w:p w14:paraId="27195599" w14:textId="77777777" w:rsidR="00CB4B24" w:rsidRPr="00BB34FB" w:rsidRDefault="00CB4B24" w:rsidP="00173875">
      <w:pPr>
        <w:spacing w:line="360" w:lineRule="auto"/>
        <w:rPr>
          <w:rFonts w:ascii="宋体" w:cs="宋体"/>
          <w:kern w:val="0"/>
          <w:sz w:val="24"/>
          <w:szCs w:val="24"/>
        </w:rPr>
      </w:pPr>
    </w:p>
    <w:sectPr w:rsidR="00CB4B24" w:rsidRPr="00BB34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9F59C" w14:textId="77777777" w:rsidR="00C6107D" w:rsidRDefault="00C6107D">
      <w:r>
        <w:separator/>
      </w:r>
    </w:p>
  </w:endnote>
  <w:endnote w:type="continuationSeparator" w:id="0">
    <w:p w14:paraId="6DA6D8F3" w14:textId="77777777" w:rsidR="00C6107D" w:rsidRDefault="00C6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23C4" w14:textId="77777777" w:rsidR="00B656FC" w:rsidRDefault="00B656FC" w:rsidP="0099749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D5DA" w14:textId="77777777" w:rsidR="00C6107D" w:rsidRDefault="00C6107D">
      <w:r>
        <w:separator/>
      </w:r>
    </w:p>
  </w:footnote>
  <w:footnote w:type="continuationSeparator" w:id="0">
    <w:p w14:paraId="4B6A40B3" w14:textId="77777777" w:rsidR="00C6107D" w:rsidRDefault="00C6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7DF"/>
    <w:multiLevelType w:val="hybridMultilevel"/>
    <w:tmpl w:val="79DC7984"/>
    <w:lvl w:ilvl="0" w:tplc="B3FC68C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2D170631"/>
    <w:multiLevelType w:val="hybridMultilevel"/>
    <w:tmpl w:val="831A198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1084419"/>
    <w:multiLevelType w:val="hybridMultilevel"/>
    <w:tmpl w:val="45B22E0A"/>
    <w:lvl w:ilvl="0" w:tplc="A27046B6">
      <w:start w:val="1"/>
      <w:numFmt w:val="decimal"/>
      <w:lvlText w:val="%1、"/>
      <w:lvlJc w:val="left"/>
      <w:pPr>
        <w:tabs>
          <w:tab w:val="num" w:pos="780"/>
        </w:tabs>
        <w:ind w:left="780" w:hanging="360"/>
      </w:pPr>
      <w:rPr>
        <w:rFonts w:hint="default"/>
        <w:color w:val="auto"/>
      </w:rPr>
    </w:lvl>
    <w:lvl w:ilvl="1" w:tplc="30187782">
      <w:start w:val="1"/>
      <w:numFmt w:val="upperLetter"/>
      <w:lvlText w:val="%2、"/>
      <w:lvlJc w:val="left"/>
      <w:pPr>
        <w:tabs>
          <w:tab w:val="num" w:pos="1200"/>
        </w:tabs>
        <w:ind w:left="1200" w:hanging="360"/>
      </w:pPr>
      <w:rPr>
        <w:rFonts w:hint="default"/>
        <w:color w:val="auto"/>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14D585E"/>
    <w:multiLevelType w:val="hybridMultilevel"/>
    <w:tmpl w:val="C63CA0C2"/>
    <w:lvl w:ilvl="0" w:tplc="EC426854">
      <w:start w:val="1"/>
      <w:numFmt w:val="decimal"/>
      <w:lvlText w:val="%1、"/>
      <w:lvlJc w:val="left"/>
      <w:pPr>
        <w:tabs>
          <w:tab w:val="num" w:pos="1710"/>
        </w:tabs>
        <w:ind w:left="1710" w:hanging="750"/>
      </w:pPr>
      <w:rPr>
        <w:rFonts w:hint="default"/>
        <w:color w:val="auto"/>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45841083"/>
    <w:multiLevelType w:val="hybridMultilevel"/>
    <w:tmpl w:val="A7B07368"/>
    <w:lvl w:ilvl="0" w:tplc="039E0BF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5" w15:restartNumberingAfterBreak="0">
    <w:nsid w:val="49BD1860"/>
    <w:multiLevelType w:val="hybridMultilevel"/>
    <w:tmpl w:val="2C10CBA6"/>
    <w:lvl w:ilvl="0" w:tplc="7C265466">
      <w:start w:val="6"/>
      <w:numFmt w:val="japaneseCounting"/>
      <w:lvlText w:val="%1、"/>
      <w:lvlJc w:val="left"/>
      <w:pPr>
        <w:ind w:left="960" w:hanging="4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C9706BF"/>
    <w:multiLevelType w:val="hybridMultilevel"/>
    <w:tmpl w:val="E1422A4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4FA06A74"/>
    <w:multiLevelType w:val="hybridMultilevel"/>
    <w:tmpl w:val="4972E8B4"/>
    <w:lvl w:ilvl="0" w:tplc="30187782">
      <w:start w:val="1"/>
      <w:numFmt w:val="upperLetter"/>
      <w:lvlText w:val="%1、"/>
      <w:lvlJc w:val="left"/>
      <w:pPr>
        <w:tabs>
          <w:tab w:val="num" w:pos="1682"/>
        </w:tabs>
        <w:ind w:left="168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15:restartNumberingAfterBreak="0">
    <w:nsid w:val="57D30B71"/>
    <w:multiLevelType w:val="hybridMultilevel"/>
    <w:tmpl w:val="6080AC7A"/>
    <w:lvl w:ilvl="0" w:tplc="EC426854">
      <w:start w:val="1"/>
      <w:numFmt w:val="decimal"/>
      <w:lvlText w:val="%1、"/>
      <w:lvlJc w:val="left"/>
      <w:pPr>
        <w:tabs>
          <w:tab w:val="num" w:pos="1650"/>
        </w:tabs>
        <w:ind w:left="1650" w:hanging="750"/>
      </w:pPr>
      <w:rPr>
        <w:rFonts w:hint="default"/>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65AE1772"/>
    <w:multiLevelType w:val="hybridMultilevel"/>
    <w:tmpl w:val="B55403BC"/>
    <w:lvl w:ilvl="0" w:tplc="EC426854">
      <w:start w:val="1"/>
      <w:numFmt w:val="decimal"/>
      <w:lvlText w:val="%1、"/>
      <w:lvlJc w:val="left"/>
      <w:pPr>
        <w:tabs>
          <w:tab w:val="num" w:pos="1230"/>
        </w:tabs>
        <w:ind w:left="1230" w:hanging="750"/>
      </w:pPr>
      <w:rPr>
        <w:rFonts w:hint="default"/>
        <w:color w:val="auto"/>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6EC96531"/>
    <w:multiLevelType w:val="hybridMultilevel"/>
    <w:tmpl w:val="6D442D7A"/>
    <w:lvl w:ilvl="0" w:tplc="684ED792">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6"/>
  </w:num>
  <w:num w:numId="2">
    <w:abstractNumId w:val="0"/>
  </w:num>
  <w:num w:numId="3">
    <w:abstractNumId w:val="1"/>
  </w:num>
  <w:num w:numId="4">
    <w:abstractNumId w:val="9"/>
  </w:num>
  <w:num w:numId="5">
    <w:abstractNumId w:val="3"/>
  </w:num>
  <w:num w:numId="6">
    <w:abstractNumId w:val="8"/>
  </w:num>
  <w:num w:numId="7">
    <w:abstractNumId w:val="2"/>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6F"/>
    <w:rsid w:val="000358B4"/>
    <w:rsid w:val="000369AB"/>
    <w:rsid w:val="0004738A"/>
    <w:rsid w:val="000554F3"/>
    <w:rsid w:val="00081752"/>
    <w:rsid w:val="00083F78"/>
    <w:rsid w:val="0008444A"/>
    <w:rsid w:val="00086864"/>
    <w:rsid w:val="0009619B"/>
    <w:rsid w:val="000D2B78"/>
    <w:rsid w:val="000D6A46"/>
    <w:rsid w:val="000D6DBE"/>
    <w:rsid w:val="000E09B9"/>
    <w:rsid w:val="000E3BEE"/>
    <w:rsid w:val="000F3961"/>
    <w:rsid w:val="000F4FB3"/>
    <w:rsid w:val="000F7575"/>
    <w:rsid w:val="00102F55"/>
    <w:rsid w:val="001161C4"/>
    <w:rsid w:val="0013233D"/>
    <w:rsid w:val="00132A57"/>
    <w:rsid w:val="001477E7"/>
    <w:rsid w:val="00173875"/>
    <w:rsid w:val="0017653C"/>
    <w:rsid w:val="001856C8"/>
    <w:rsid w:val="00196A67"/>
    <w:rsid w:val="001A5ECC"/>
    <w:rsid w:val="001B040C"/>
    <w:rsid w:val="001B6294"/>
    <w:rsid w:val="001C1DD4"/>
    <w:rsid w:val="001D479E"/>
    <w:rsid w:val="001E434F"/>
    <w:rsid w:val="001F146B"/>
    <w:rsid w:val="002018BF"/>
    <w:rsid w:val="00213868"/>
    <w:rsid w:val="00213B9A"/>
    <w:rsid w:val="00224E0E"/>
    <w:rsid w:val="00231A02"/>
    <w:rsid w:val="002344BA"/>
    <w:rsid w:val="00236EAE"/>
    <w:rsid w:val="002478CF"/>
    <w:rsid w:val="002521E4"/>
    <w:rsid w:val="00252E70"/>
    <w:rsid w:val="00253073"/>
    <w:rsid w:val="00254926"/>
    <w:rsid w:val="00256773"/>
    <w:rsid w:val="002677B6"/>
    <w:rsid w:val="00276937"/>
    <w:rsid w:val="00283F8A"/>
    <w:rsid w:val="002B4A26"/>
    <w:rsid w:val="002C41BD"/>
    <w:rsid w:val="002D6554"/>
    <w:rsid w:val="002E3AA3"/>
    <w:rsid w:val="00304850"/>
    <w:rsid w:val="00310CF8"/>
    <w:rsid w:val="00313C31"/>
    <w:rsid w:val="00333768"/>
    <w:rsid w:val="0034234D"/>
    <w:rsid w:val="003476FD"/>
    <w:rsid w:val="00354912"/>
    <w:rsid w:val="003612E7"/>
    <w:rsid w:val="00377CC0"/>
    <w:rsid w:val="003823E0"/>
    <w:rsid w:val="003933B0"/>
    <w:rsid w:val="003934C7"/>
    <w:rsid w:val="003A2CFF"/>
    <w:rsid w:val="003A32E7"/>
    <w:rsid w:val="003A5246"/>
    <w:rsid w:val="003B4532"/>
    <w:rsid w:val="003C05BE"/>
    <w:rsid w:val="003C2D57"/>
    <w:rsid w:val="003C582A"/>
    <w:rsid w:val="003C6378"/>
    <w:rsid w:val="003D256A"/>
    <w:rsid w:val="003E0315"/>
    <w:rsid w:val="003F0EA5"/>
    <w:rsid w:val="00400474"/>
    <w:rsid w:val="00404A86"/>
    <w:rsid w:val="00405A99"/>
    <w:rsid w:val="00413E97"/>
    <w:rsid w:val="00422E9E"/>
    <w:rsid w:val="004429D3"/>
    <w:rsid w:val="00444CF0"/>
    <w:rsid w:val="004779D6"/>
    <w:rsid w:val="00485297"/>
    <w:rsid w:val="0049101E"/>
    <w:rsid w:val="00497726"/>
    <w:rsid w:val="004A0771"/>
    <w:rsid w:val="004A19C2"/>
    <w:rsid w:val="004A2B53"/>
    <w:rsid w:val="004A50CA"/>
    <w:rsid w:val="004A79E8"/>
    <w:rsid w:val="004B2BF3"/>
    <w:rsid w:val="004B31BB"/>
    <w:rsid w:val="004C1520"/>
    <w:rsid w:val="004C212D"/>
    <w:rsid w:val="004C3629"/>
    <w:rsid w:val="004D7E12"/>
    <w:rsid w:val="004E6C85"/>
    <w:rsid w:val="004F3E7F"/>
    <w:rsid w:val="00547073"/>
    <w:rsid w:val="00557DA4"/>
    <w:rsid w:val="005642E0"/>
    <w:rsid w:val="00570EC4"/>
    <w:rsid w:val="00571EF9"/>
    <w:rsid w:val="00577479"/>
    <w:rsid w:val="00583D67"/>
    <w:rsid w:val="005A2AE2"/>
    <w:rsid w:val="005C0A11"/>
    <w:rsid w:val="005C3159"/>
    <w:rsid w:val="005D414D"/>
    <w:rsid w:val="005D54C8"/>
    <w:rsid w:val="005D6405"/>
    <w:rsid w:val="005E4D1B"/>
    <w:rsid w:val="005F1C6F"/>
    <w:rsid w:val="005F1F38"/>
    <w:rsid w:val="005F67DC"/>
    <w:rsid w:val="00602960"/>
    <w:rsid w:val="00603FD1"/>
    <w:rsid w:val="006054AE"/>
    <w:rsid w:val="006275BA"/>
    <w:rsid w:val="00630689"/>
    <w:rsid w:val="0063299D"/>
    <w:rsid w:val="00636FCD"/>
    <w:rsid w:val="006446A8"/>
    <w:rsid w:val="00650AE8"/>
    <w:rsid w:val="00653E33"/>
    <w:rsid w:val="006540B8"/>
    <w:rsid w:val="006549C0"/>
    <w:rsid w:val="00662F51"/>
    <w:rsid w:val="00667F3B"/>
    <w:rsid w:val="00672B36"/>
    <w:rsid w:val="0067768A"/>
    <w:rsid w:val="00683ECC"/>
    <w:rsid w:val="00687252"/>
    <w:rsid w:val="006901C5"/>
    <w:rsid w:val="00691B07"/>
    <w:rsid w:val="00693D6B"/>
    <w:rsid w:val="00694861"/>
    <w:rsid w:val="006A3859"/>
    <w:rsid w:val="006B155A"/>
    <w:rsid w:val="006B2FDF"/>
    <w:rsid w:val="006C127F"/>
    <w:rsid w:val="006D0D4F"/>
    <w:rsid w:val="0070093E"/>
    <w:rsid w:val="007160FC"/>
    <w:rsid w:val="00720B37"/>
    <w:rsid w:val="00736D67"/>
    <w:rsid w:val="0074655A"/>
    <w:rsid w:val="00760BA1"/>
    <w:rsid w:val="00780AE9"/>
    <w:rsid w:val="007A41F1"/>
    <w:rsid w:val="007C4B64"/>
    <w:rsid w:val="007F5EA6"/>
    <w:rsid w:val="00803080"/>
    <w:rsid w:val="00813826"/>
    <w:rsid w:val="00815C87"/>
    <w:rsid w:val="00821E0A"/>
    <w:rsid w:val="008361F7"/>
    <w:rsid w:val="00855A31"/>
    <w:rsid w:val="0085635F"/>
    <w:rsid w:val="008572D7"/>
    <w:rsid w:val="008914DE"/>
    <w:rsid w:val="008A78D9"/>
    <w:rsid w:val="008C0754"/>
    <w:rsid w:val="008C4DD3"/>
    <w:rsid w:val="008D0184"/>
    <w:rsid w:val="008E2422"/>
    <w:rsid w:val="008E3A4F"/>
    <w:rsid w:val="008E4272"/>
    <w:rsid w:val="008E61EC"/>
    <w:rsid w:val="008E6D87"/>
    <w:rsid w:val="008F2CF8"/>
    <w:rsid w:val="00901AB9"/>
    <w:rsid w:val="0090758E"/>
    <w:rsid w:val="00920EA7"/>
    <w:rsid w:val="00932B56"/>
    <w:rsid w:val="00940180"/>
    <w:rsid w:val="00943456"/>
    <w:rsid w:val="0096104A"/>
    <w:rsid w:val="00966496"/>
    <w:rsid w:val="00976320"/>
    <w:rsid w:val="009878A3"/>
    <w:rsid w:val="00990922"/>
    <w:rsid w:val="00992F47"/>
    <w:rsid w:val="00997492"/>
    <w:rsid w:val="009A7BAC"/>
    <w:rsid w:val="009B5668"/>
    <w:rsid w:val="009D4CAE"/>
    <w:rsid w:val="009E0396"/>
    <w:rsid w:val="009E31DF"/>
    <w:rsid w:val="009E5F66"/>
    <w:rsid w:val="009E743E"/>
    <w:rsid w:val="00A06BF2"/>
    <w:rsid w:val="00A1048C"/>
    <w:rsid w:val="00A124D9"/>
    <w:rsid w:val="00A416E0"/>
    <w:rsid w:val="00A46F7F"/>
    <w:rsid w:val="00A50742"/>
    <w:rsid w:val="00A534B3"/>
    <w:rsid w:val="00A5466A"/>
    <w:rsid w:val="00A62E6C"/>
    <w:rsid w:val="00A80765"/>
    <w:rsid w:val="00A93550"/>
    <w:rsid w:val="00A93B1C"/>
    <w:rsid w:val="00A9518D"/>
    <w:rsid w:val="00A96323"/>
    <w:rsid w:val="00AA3ECC"/>
    <w:rsid w:val="00AB0A10"/>
    <w:rsid w:val="00AB2EFE"/>
    <w:rsid w:val="00AE0D7D"/>
    <w:rsid w:val="00AE31A8"/>
    <w:rsid w:val="00AE49EE"/>
    <w:rsid w:val="00AE6EC9"/>
    <w:rsid w:val="00AE7607"/>
    <w:rsid w:val="00B148B3"/>
    <w:rsid w:val="00B155F3"/>
    <w:rsid w:val="00B17365"/>
    <w:rsid w:val="00B2421E"/>
    <w:rsid w:val="00B42799"/>
    <w:rsid w:val="00B45C3D"/>
    <w:rsid w:val="00B50771"/>
    <w:rsid w:val="00B656FC"/>
    <w:rsid w:val="00B74DF8"/>
    <w:rsid w:val="00B866C7"/>
    <w:rsid w:val="00B95497"/>
    <w:rsid w:val="00BA1AF5"/>
    <w:rsid w:val="00BA72CC"/>
    <w:rsid w:val="00BB34FB"/>
    <w:rsid w:val="00BB7291"/>
    <w:rsid w:val="00BC3FED"/>
    <w:rsid w:val="00BD17E4"/>
    <w:rsid w:val="00BD5CB3"/>
    <w:rsid w:val="00BE5F91"/>
    <w:rsid w:val="00BF79CB"/>
    <w:rsid w:val="00C03B51"/>
    <w:rsid w:val="00C16588"/>
    <w:rsid w:val="00C22373"/>
    <w:rsid w:val="00C258CF"/>
    <w:rsid w:val="00C41C50"/>
    <w:rsid w:val="00C420F4"/>
    <w:rsid w:val="00C4256C"/>
    <w:rsid w:val="00C475C7"/>
    <w:rsid w:val="00C561F9"/>
    <w:rsid w:val="00C6005E"/>
    <w:rsid w:val="00C6107D"/>
    <w:rsid w:val="00C753B5"/>
    <w:rsid w:val="00CB2884"/>
    <w:rsid w:val="00CB4B24"/>
    <w:rsid w:val="00CC268B"/>
    <w:rsid w:val="00CD4FD7"/>
    <w:rsid w:val="00CE5851"/>
    <w:rsid w:val="00D04BA7"/>
    <w:rsid w:val="00D11341"/>
    <w:rsid w:val="00D143D6"/>
    <w:rsid w:val="00D178FF"/>
    <w:rsid w:val="00D30C1C"/>
    <w:rsid w:val="00D351BD"/>
    <w:rsid w:val="00D54E0F"/>
    <w:rsid w:val="00D60466"/>
    <w:rsid w:val="00D71DFE"/>
    <w:rsid w:val="00D7522E"/>
    <w:rsid w:val="00D83F21"/>
    <w:rsid w:val="00D8637C"/>
    <w:rsid w:val="00D94452"/>
    <w:rsid w:val="00D95C38"/>
    <w:rsid w:val="00DA5BB7"/>
    <w:rsid w:val="00DB142F"/>
    <w:rsid w:val="00DB63DB"/>
    <w:rsid w:val="00DC7BF5"/>
    <w:rsid w:val="00DE7613"/>
    <w:rsid w:val="00DF41F5"/>
    <w:rsid w:val="00DF7A2D"/>
    <w:rsid w:val="00E01781"/>
    <w:rsid w:val="00E031EE"/>
    <w:rsid w:val="00E03213"/>
    <w:rsid w:val="00E04EFD"/>
    <w:rsid w:val="00E051D5"/>
    <w:rsid w:val="00E07EC7"/>
    <w:rsid w:val="00E10DDA"/>
    <w:rsid w:val="00E10FE0"/>
    <w:rsid w:val="00E1226E"/>
    <w:rsid w:val="00E1701A"/>
    <w:rsid w:val="00E40435"/>
    <w:rsid w:val="00E40789"/>
    <w:rsid w:val="00E43919"/>
    <w:rsid w:val="00E51DFF"/>
    <w:rsid w:val="00EA233F"/>
    <w:rsid w:val="00EA56AA"/>
    <w:rsid w:val="00EE523F"/>
    <w:rsid w:val="00EF659B"/>
    <w:rsid w:val="00EF7E2F"/>
    <w:rsid w:val="00F11347"/>
    <w:rsid w:val="00F1468F"/>
    <w:rsid w:val="00F16CE6"/>
    <w:rsid w:val="00F22E6B"/>
    <w:rsid w:val="00F23468"/>
    <w:rsid w:val="00F318ED"/>
    <w:rsid w:val="00F35AE1"/>
    <w:rsid w:val="00F36AC7"/>
    <w:rsid w:val="00F37105"/>
    <w:rsid w:val="00F37FA1"/>
    <w:rsid w:val="00F4605D"/>
    <w:rsid w:val="00F5356C"/>
    <w:rsid w:val="00F54AFA"/>
    <w:rsid w:val="00F55665"/>
    <w:rsid w:val="00F63EA6"/>
    <w:rsid w:val="00F70550"/>
    <w:rsid w:val="00F759D3"/>
    <w:rsid w:val="00FB7982"/>
    <w:rsid w:val="00FC199C"/>
    <w:rsid w:val="00FC27FE"/>
    <w:rsid w:val="00FD5B31"/>
    <w:rsid w:val="00FE1470"/>
    <w:rsid w:val="00FE1947"/>
    <w:rsid w:val="00FE1ABE"/>
    <w:rsid w:val="00FF0C33"/>
    <w:rsid w:val="00FF1707"/>
    <w:rsid w:val="00FF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7CF30"/>
  <w15:chartTrackingRefBased/>
  <w15:docId w15:val="{02EB3DDC-8772-4B76-9314-73DC649D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4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缩进"/>
    <w:basedOn w:val="a"/>
    <w:rsid w:val="005F1C6F"/>
    <w:pPr>
      <w:spacing w:after="120"/>
      <w:ind w:leftChars="200" w:left="420"/>
    </w:pPr>
  </w:style>
  <w:style w:type="paragraph" w:styleId="a4">
    <w:name w:val="header"/>
    <w:basedOn w:val="a"/>
    <w:rsid w:val="00997492"/>
    <w:pPr>
      <w:pBdr>
        <w:bottom w:val="single" w:sz="6" w:space="1" w:color="auto"/>
      </w:pBdr>
      <w:tabs>
        <w:tab w:val="center" w:pos="4153"/>
        <w:tab w:val="right" w:pos="8306"/>
      </w:tabs>
      <w:snapToGrid w:val="0"/>
      <w:jc w:val="center"/>
    </w:pPr>
    <w:rPr>
      <w:sz w:val="18"/>
      <w:szCs w:val="18"/>
    </w:rPr>
  </w:style>
  <w:style w:type="paragraph" w:styleId="a5">
    <w:name w:val="footer"/>
    <w:basedOn w:val="a"/>
    <w:rsid w:val="00997492"/>
    <w:pPr>
      <w:tabs>
        <w:tab w:val="center" w:pos="4153"/>
        <w:tab w:val="right" w:pos="8306"/>
      </w:tabs>
      <w:snapToGrid w:val="0"/>
      <w:jc w:val="left"/>
    </w:pPr>
    <w:rPr>
      <w:sz w:val="18"/>
      <w:szCs w:val="18"/>
    </w:rPr>
  </w:style>
  <w:style w:type="character" w:styleId="a6">
    <w:name w:val="page number"/>
    <w:basedOn w:val="a0"/>
    <w:rsid w:val="00997492"/>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rsid w:val="006446A8"/>
    <w:pPr>
      <w:widowControl/>
      <w:spacing w:after="160" w:line="240" w:lineRule="exact"/>
      <w:jc w:val="left"/>
    </w:pPr>
    <w:rPr>
      <w:noProof/>
      <w:kern w:val="0"/>
      <w:sz w:val="20"/>
    </w:rPr>
  </w:style>
  <w:style w:type="table" w:styleId="a7">
    <w:name w:val="Table Grid"/>
    <w:basedOn w:val="a1"/>
    <w:rsid w:val="00B14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rsid w:val="003933B0"/>
    <w:rPr>
      <w:sz w:val="21"/>
      <w:szCs w:val="21"/>
    </w:rPr>
  </w:style>
  <w:style w:type="paragraph" w:styleId="a9">
    <w:name w:val="annotation text"/>
    <w:basedOn w:val="a"/>
    <w:link w:val="aa"/>
    <w:rsid w:val="003933B0"/>
    <w:pPr>
      <w:jc w:val="left"/>
    </w:pPr>
  </w:style>
  <w:style w:type="character" w:customStyle="1" w:styleId="aa">
    <w:name w:val="批注文字 字符"/>
    <w:link w:val="a9"/>
    <w:rsid w:val="003933B0"/>
    <w:rPr>
      <w:kern w:val="2"/>
      <w:sz w:val="21"/>
    </w:rPr>
  </w:style>
  <w:style w:type="paragraph" w:styleId="ab">
    <w:name w:val="annotation subject"/>
    <w:basedOn w:val="a9"/>
    <w:next w:val="a9"/>
    <w:link w:val="ac"/>
    <w:rsid w:val="003933B0"/>
    <w:rPr>
      <w:b/>
      <w:bCs/>
    </w:rPr>
  </w:style>
  <w:style w:type="character" w:customStyle="1" w:styleId="ac">
    <w:name w:val="批注主题 字符"/>
    <w:link w:val="ab"/>
    <w:rsid w:val="003933B0"/>
    <w:rPr>
      <w:b/>
      <w:bCs/>
      <w:kern w:val="2"/>
      <w:sz w:val="21"/>
    </w:rPr>
  </w:style>
  <w:style w:type="paragraph" w:styleId="ad">
    <w:name w:val="Balloon Text"/>
    <w:basedOn w:val="a"/>
    <w:link w:val="ae"/>
    <w:rsid w:val="003933B0"/>
    <w:rPr>
      <w:sz w:val="18"/>
      <w:szCs w:val="18"/>
    </w:rPr>
  </w:style>
  <w:style w:type="character" w:customStyle="1" w:styleId="ae">
    <w:name w:val="批注框文本 字符"/>
    <w:link w:val="ad"/>
    <w:rsid w:val="003933B0"/>
    <w:rPr>
      <w:kern w:val="2"/>
      <w:sz w:val="18"/>
      <w:szCs w:val="18"/>
    </w:rPr>
  </w:style>
  <w:style w:type="table" w:customStyle="1" w:styleId="1">
    <w:name w:val="网格型1"/>
    <w:basedOn w:val="a1"/>
    <w:next w:val="a7"/>
    <w:uiPriority w:val="59"/>
    <w:qFormat/>
    <w:rsid w:val="00F460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653E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410FA8-9801-42DF-BD74-D5BFADF2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221</Words>
  <Characters>1263</Characters>
  <Application>Microsoft Office Word</Application>
  <DocSecurity>0</DocSecurity>
  <Lines>10</Lines>
  <Paragraphs>2</Paragraphs>
  <ScaleCrop>false</ScaleCrop>
  <Company>芳向电脑工作室</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dc:creator>
  <cp:keywords/>
  <cp:lastModifiedBy>宋泽林</cp:lastModifiedBy>
  <cp:revision>205</cp:revision>
  <dcterms:created xsi:type="dcterms:W3CDTF">2025-01-03T08:19:00Z</dcterms:created>
  <dcterms:modified xsi:type="dcterms:W3CDTF">2025-03-20T05:20:00Z</dcterms:modified>
</cp:coreProperties>
</file>