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256B" w14:textId="0BE19B47" w:rsidR="00997492" w:rsidRPr="00F4605D" w:rsidRDefault="00997492" w:rsidP="00997492">
      <w:pPr>
        <w:autoSpaceDE w:val="0"/>
        <w:autoSpaceDN w:val="0"/>
        <w:adjustRightInd w:val="0"/>
        <w:jc w:val="left"/>
        <w:rPr>
          <w:rFonts w:ascii="宋体" w:hAnsi="宋体" w:cs="楷体_GB2312"/>
          <w:b/>
          <w:kern w:val="0"/>
        </w:rPr>
      </w:pPr>
      <w:r w:rsidRPr="00F4605D">
        <w:rPr>
          <w:rFonts w:ascii="宋体" w:hAnsi="宋体" w:cs="楷体_GB2312" w:hint="eastAsia"/>
          <w:b/>
          <w:kern w:val="0"/>
        </w:rPr>
        <w:t>证券代码：</w:t>
      </w:r>
      <w:r w:rsidRPr="00F4605D">
        <w:rPr>
          <w:rFonts w:ascii="宋体" w:hAnsi="宋体" w:cs="楷体_GB2312"/>
          <w:b/>
          <w:kern w:val="0"/>
        </w:rPr>
        <w:t>002</w:t>
      </w:r>
      <w:r w:rsidRPr="00F4605D">
        <w:rPr>
          <w:rFonts w:ascii="宋体" w:hAnsi="宋体" w:cs="楷体_GB2312" w:hint="eastAsia"/>
          <w:b/>
          <w:kern w:val="0"/>
        </w:rPr>
        <w:t>309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       </w:t>
      </w:r>
      <w:r w:rsidRPr="00F4605D">
        <w:rPr>
          <w:rFonts w:ascii="宋体" w:hAnsi="宋体" w:cs="楷体_GB2312" w:hint="eastAsia"/>
          <w:b/>
          <w:kern w:val="0"/>
        </w:rPr>
        <w:t>证券简称：</w:t>
      </w:r>
      <w:r w:rsidR="006901C5">
        <w:rPr>
          <w:rFonts w:ascii="宋体" w:hAnsi="宋体" w:cs="楷体_GB2312" w:hint="eastAsia"/>
          <w:b/>
          <w:kern w:val="0"/>
        </w:rPr>
        <w:t>*</w:t>
      </w:r>
      <w:r w:rsidR="00F4605D" w:rsidRPr="00F4605D">
        <w:rPr>
          <w:rFonts w:ascii="宋体" w:hAnsi="宋体" w:cs="楷体_GB2312" w:hint="eastAsia"/>
          <w:b/>
          <w:kern w:val="0"/>
        </w:rPr>
        <w:t>S</w:t>
      </w:r>
      <w:r w:rsidR="00F4605D" w:rsidRPr="00F4605D">
        <w:rPr>
          <w:rFonts w:ascii="宋体" w:hAnsi="宋体" w:cs="楷体_GB2312"/>
          <w:b/>
          <w:kern w:val="0"/>
        </w:rPr>
        <w:t>T</w:t>
      </w:r>
      <w:r w:rsidR="00083F78" w:rsidRPr="00F4605D">
        <w:rPr>
          <w:rFonts w:ascii="宋体" w:hAnsi="宋体" w:cs="楷体_GB2312" w:hint="eastAsia"/>
          <w:b/>
          <w:kern w:val="0"/>
        </w:rPr>
        <w:t>中利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公告编号：</w:t>
      </w:r>
      <w:r w:rsidRPr="00F4605D">
        <w:rPr>
          <w:rFonts w:ascii="宋体" w:hAnsi="宋体" w:cs="楷体_GB2312"/>
          <w:b/>
          <w:kern w:val="0"/>
        </w:rPr>
        <w:t>20</w:t>
      </w:r>
      <w:r w:rsidR="0013233D">
        <w:rPr>
          <w:rFonts w:ascii="宋体" w:hAnsi="宋体" w:cs="楷体_GB2312"/>
          <w:b/>
          <w:kern w:val="0"/>
        </w:rPr>
        <w:t>25</w:t>
      </w:r>
      <w:r w:rsidRPr="00F4605D">
        <w:rPr>
          <w:rFonts w:ascii="宋体" w:hAnsi="宋体" w:cs="楷体_GB2312" w:hint="eastAsia"/>
          <w:b/>
          <w:kern w:val="0"/>
        </w:rPr>
        <w:t>-</w:t>
      </w:r>
      <w:r w:rsidR="000358B4">
        <w:rPr>
          <w:rFonts w:ascii="宋体" w:hAnsi="宋体" w:cs="楷体_GB2312"/>
          <w:b/>
          <w:kern w:val="0"/>
        </w:rPr>
        <w:t>0</w:t>
      </w:r>
      <w:r w:rsidR="00ED2FA1">
        <w:rPr>
          <w:rFonts w:ascii="宋体" w:hAnsi="宋体" w:cs="楷体_GB2312"/>
          <w:b/>
          <w:kern w:val="0"/>
        </w:rPr>
        <w:t>22</w:t>
      </w:r>
      <w:bookmarkStart w:id="0" w:name="_GoBack"/>
      <w:bookmarkEnd w:id="0"/>
    </w:p>
    <w:p w14:paraId="35123BF5" w14:textId="77777777" w:rsidR="005F1C6F" w:rsidRPr="00083F78" w:rsidRDefault="005F1C6F" w:rsidP="005F1C6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/>
          <w:color w:val="000000"/>
          <w:sz w:val="24"/>
        </w:rPr>
      </w:pPr>
    </w:p>
    <w:p w14:paraId="179307CA" w14:textId="77777777" w:rsidR="005F1C6F" w:rsidRDefault="009D4CAE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江苏中利集团股份有限公司</w:t>
      </w:r>
    </w:p>
    <w:p w14:paraId="7E9E856E" w14:textId="77777777" w:rsidR="00FC27FE" w:rsidRDefault="00AE7C2B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</w:t>
      </w:r>
      <w:r w:rsidR="00D92E9A">
        <w:rPr>
          <w:rFonts w:ascii="宋体" w:hAnsi="宋体" w:hint="eastAsia"/>
          <w:b/>
          <w:sz w:val="30"/>
          <w:szCs w:val="30"/>
        </w:rPr>
        <w:t>公司实际控制人变更生效</w:t>
      </w:r>
      <w:r w:rsidR="00732F5D" w:rsidRPr="00732F5D">
        <w:rPr>
          <w:rFonts w:ascii="宋体" w:hAnsi="宋体" w:hint="eastAsia"/>
          <w:b/>
          <w:sz w:val="30"/>
          <w:szCs w:val="30"/>
        </w:rPr>
        <w:t>的公告</w:t>
      </w:r>
    </w:p>
    <w:p w14:paraId="2271BDE1" w14:textId="77777777" w:rsidR="00732F5D" w:rsidRPr="00FC27FE" w:rsidRDefault="00732F5D" w:rsidP="00732F5D">
      <w:pPr>
        <w:jc w:val="center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4605D" w:rsidRPr="005D414D" w14:paraId="69E32306" w14:textId="77777777" w:rsidTr="005D414D">
        <w:tc>
          <w:tcPr>
            <w:tcW w:w="8522" w:type="dxa"/>
            <w:shd w:val="clear" w:color="auto" w:fill="auto"/>
          </w:tcPr>
          <w:p w14:paraId="008E3064" w14:textId="77777777" w:rsidR="00F4605D" w:rsidRPr="005D414D" w:rsidRDefault="00F4605D" w:rsidP="005D414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D414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49C38DF3" w14:textId="77777777" w:rsidR="00912195" w:rsidRDefault="00912195" w:rsidP="00732F5D">
      <w:pPr>
        <w:spacing w:beforeLines="100" w:before="312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912195">
        <w:rPr>
          <w:rFonts w:ascii="宋体" w:hAnsi="宋体" w:hint="eastAsia"/>
          <w:b/>
          <w:sz w:val="24"/>
          <w:szCs w:val="24"/>
        </w:rPr>
        <w:t>特别提示：</w:t>
      </w:r>
    </w:p>
    <w:p w14:paraId="6E297060" w14:textId="244EBA3E" w:rsidR="00912195" w:rsidRPr="00912195" w:rsidRDefault="00912195" w:rsidP="00E95A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12195">
        <w:rPr>
          <w:rFonts w:ascii="宋体" w:hAnsi="宋体" w:hint="eastAsia"/>
          <w:sz w:val="24"/>
          <w:szCs w:val="24"/>
        </w:rPr>
        <w:t>1</w:t>
      </w:r>
      <w:r w:rsidR="00E95A9B">
        <w:rPr>
          <w:rFonts w:ascii="宋体" w:hAnsi="宋体" w:hint="eastAsia"/>
          <w:sz w:val="24"/>
          <w:szCs w:val="24"/>
        </w:rPr>
        <w:t>、本次变更生效后，公司实际控制人</w:t>
      </w:r>
      <w:r w:rsidR="00B74B62">
        <w:rPr>
          <w:rFonts w:ascii="宋体" w:hAnsi="宋体" w:hint="eastAsia"/>
          <w:sz w:val="24"/>
          <w:szCs w:val="24"/>
        </w:rPr>
        <w:t>为</w:t>
      </w:r>
      <w:r w:rsidR="00E95A9B" w:rsidRPr="00E95A9B">
        <w:rPr>
          <w:rFonts w:ascii="宋体" w:hAnsi="宋体" w:hint="eastAsia"/>
          <w:sz w:val="24"/>
          <w:szCs w:val="24"/>
        </w:rPr>
        <w:t>厦门市人民政府国有资产监督管理委员会。</w:t>
      </w:r>
    </w:p>
    <w:p w14:paraId="46C90F8E" w14:textId="066A7B61" w:rsidR="00912195" w:rsidRPr="00912195" w:rsidRDefault="00912195" w:rsidP="0091219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12195">
        <w:rPr>
          <w:rFonts w:ascii="宋体" w:hAnsi="宋体" w:hint="eastAsia"/>
          <w:sz w:val="24"/>
          <w:szCs w:val="24"/>
        </w:rPr>
        <w:t>2、</w:t>
      </w:r>
      <w:r w:rsidR="004B7046">
        <w:rPr>
          <w:rFonts w:ascii="宋体" w:hAnsi="宋体" w:hint="eastAsia"/>
          <w:sz w:val="24"/>
          <w:szCs w:val="24"/>
        </w:rPr>
        <w:t>公司</w:t>
      </w:r>
      <w:r w:rsidR="003C3991" w:rsidRPr="003C3991">
        <w:rPr>
          <w:rFonts w:ascii="宋体" w:hAnsi="宋体" w:hint="eastAsia"/>
          <w:sz w:val="24"/>
          <w:szCs w:val="24"/>
        </w:rPr>
        <w:t>控股股东</w:t>
      </w:r>
      <w:r w:rsidR="009D453B">
        <w:rPr>
          <w:rFonts w:ascii="宋体" w:hAnsi="宋体" w:hint="eastAsia"/>
          <w:sz w:val="24"/>
          <w:szCs w:val="24"/>
        </w:rPr>
        <w:t>已</w:t>
      </w:r>
      <w:r w:rsidR="004B7046">
        <w:rPr>
          <w:rFonts w:ascii="宋体" w:hAnsi="宋体" w:hint="eastAsia"/>
          <w:sz w:val="24"/>
          <w:szCs w:val="24"/>
        </w:rPr>
        <w:t>变更</w:t>
      </w:r>
      <w:r w:rsidR="00AA5555">
        <w:rPr>
          <w:rFonts w:ascii="宋体" w:hAnsi="宋体" w:hint="eastAsia"/>
          <w:sz w:val="24"/>
          <w:szCs w:val="24"/>
        </w:rPr>
        <w:t>为常熟光</w:t>
      </w:r>
      <w:proofErr w:type="gramStart"/>
      <w:r w:rsidR="00AA5555">
        <w:rPr>
          <w:rFonts w:ascii="宋体" w:hAnsi="宋体" w:hint="eastAsia"/>
          <w:sz w:val="24"/>
          <w:szCs w:val="24"/>
        </w:rPr>
        <w:t>晟</w:t>
      </w:r>
      <w:proofErr w:type="gramEnd"/>
      <w:r w:rsidR="00AA5555">
        <w:rPr>
          <w:rFonts w:ascii="宋体" w:hAnsi="宋体" w:hint="eastAsia"/>
          <w:sz w:val="24"/>
          <w:szCs w:val="24"/>
        </w:rPr>
        <w:t>新能源有限公司</w:t>
      </w:r>
      <w:r w:rsidR="000A6F97">
        <w:rPr>
          <w:rFonts w:ascii="宋体" w:hAnsi="宋体" w:hint="eastAsia"/>
          <w:sz w:val="24"/>
          <w:szCs w:val="24"/>
        </w:rPr>
        <w:t>（以下简称“常熟光晟”）</w:t>
      </w:r>
      <w:r w:rsidR="00CE1848">
        <w:rPr>
          <w:rFonts w:ascii="宋体" w:hAnsi="宋体" w:hint="eastAsia"/>
          <w:sz w:val="24"/>
          <w:szCs w:val="24"/>
        </w:rPr>
        <w:t>（</w:t>
      </w:r>
      <w:r w:rsidR="00AA5555">
        <w:rPr>
          <w:rFonts w:ascii="宋体" w:hAnsi="宋体" w:hint="eastAsia"/>
          <w:sz w:val="24"/>
          <w:szCs w:val="24"/>
        </w:rPr>
        <w:t>详见公告</w:t>
      </w:r>
      <w:r w:rsidR="00A90722">
        <w:rPr>
          <w:rFonts w:ascii="宋体" w:hAnsi="宋体" w:hint="eastAsia"/>
          <w:sz w:val="24"/>
          <w:szCs w:val="24"/>
        </w:rPr>
        <w:t>：</w:t>
      </w:r>
      <w:r w:rsidR="003C3991">
        <w:rPr>
          <w:rFonts w:ascii="宋体" w:hAnsi="宋体" w:hint="eastAsia"/>
          <w:sz w:val="24"/>
          <w:szCs w:val="24"/>
        </w:rPr>
        <w:t>2</w:t>
      </w:r>
      <w:r w:rsidR="003C3991">
        <w:rPr>
          <w:rFonts w:ascii="宋体" w:hAnsi="宋体"/>
          <w:sz w:val="24"/>
          <w:szCs w:val="24"/>
        </w:rPr>
        <w:t>024-144</w:t>
      </w:r>
      <w:r w:rsidR="00CE1848">
        <w:rPr>
          <w:rFonts w:ascii="宋体" w:hAnsi="宋体" w:hint="eastAsia"/>
          <w:sz w:val="24"/>
          <w:szCs w:val="24"/>
        </w:rPr>
        <w:t>）</w:t>
      </w:r>
      <w:r w:rsidRPr="00912195">
        <w:rPr>
          <w:rFonts w:ascii="宋体" w:hAnsi="宋体" w:hint="eastAsia"/>
          <w:sz w:val="24"/>
          <w:szCs w:val="24"/>
        </w:rPr>
        <w:t>。</w:t>
      </w:r>
    </w:p>
    <w:p w14:paraId="2A669E04" w14:textId="77777777" w:rsidR="00B74B62" w:rsidRPr="00B74B62" w:rsidRDefault="00B74B62" w:rsidP="00B74B62">
      <w:pPr>
        <w:spacing w:beforeLines="100" w:before="312" w:afterLines="50" w:after="156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B74B62">
        <w:rPr>
          <w:rFonts w:ascii="宋体" w:hAnsi="宋体" w:hint="eastAsia"/>
          <w:b/>
          <w:sz w:val="24"/>
          <w:szCs w:val="24"/>
        </w:rPr>
        <w:t>一、公司实际控制人变更的基本情况</w:t>
      </w:r>
    </w:p>
    <w:p w14:paraId="3DC8DAB7" w14:textId="04CCE6F7" w:rsidR="00FC199C" w:rsidRPr="005F1F38" w:rsidRDefault="000A6F97" w:rsidP="00F856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</w:t>
      </w:r>
      <w:r w:rsidR="007154DF">
        <w:rPr>
          <w:rFonts w:ascii="宋体" w:hAnsi="宋体" w:hint="eastAsia"/>
          <w:sz w:val="24"/>
          <w:szCs w:val="24"/>
        </w:rPr>
        <w:t>2</w:t>
      </w:r>
      <w:r w:rsidR="007154DF">
        <w:rPr>
          <w:rFonts w:ascii="宋体" w:hAnsi="宋体"/>
          <w:sz w:val="24"/>
          <w:szCs w:val="24"/>
        </w:rPr>
        <w:t>025</w:t>
      </w:r>
      <w:r w:rsidR="007154DF">
        <w:rPr>
          <w:rFonts w:ascii="宋体" w:hAnsi="宋体" w:hint="eastAsia"/>
          <w:sz w:val="24"/>
          <w:szCs w:val="24"/>
        </w:rPr>
        <w:t>年第一次</w:t>
      </w:r>
      <w:r w:rsidR="00732F5D" w:rsidRPr="00732F5D">
        <w:rPr>
          <w:rFonts w:ascii="宋体" w:hAnsi="宋体" w:hint="eastAsia"/>
          <w:sz w:val="24"/>
          <w:szCs w:val="24"/>
        </w:rPr>
        <w:t>临时</w:t>
      </w:r>
      <w:r w:rsidR="007154DF">
        <w:rPr>
          <w:rFonts w:ascii="宋体" w:hAnsi="宋体" w:hint="eastAsia"/>
          <w:sz w:val="24"/>
          <w:szCs w:val="24"/>
        </w:rPr>
        <w:t>股东大会</w:t>
      </w:r>
      <w:r w:rsidR="00CE1848">
        <w:rPr>
          <w:rFonts w:ascii="宋体" w:hAnsi="宋体" w:hint="eastAsia"/>
          <w:sz w:val="24"/>
          <w:szCs w:val="24"/>
        </w:rPr>
        <w:t>已</w:t>
      </w:r>
      <w:r w:rsidR="00732F5D">
        <w:rPr>
          <w:rFonts w:ascii="宋体" w:hAnsi="宋体" w:hint="eastAsia"/>
          <w:sz w:val="24"/>
          <w:szCs w:val="24"/>
        </w:rPr>
        <w:t>审议通过</w:t>
      </w:r>
      <w:r w:rsidR="00953580">
        <w:rPr>
          <w:rFonts w:ascii="宋体" w:hAnsi="宋体" w:hint="eastAsia"/>
          <w:sz w:val="24"/>
          <w:szCs w:val="24"/>
        </w:rPr>
        <w:t>选举产生了第七届董事会成员</w:t>
      </w:r>
      <w:r w:rsidR="001F6938">
        <w:rPr>
          <w:rFonts w:ascii="宋体" w:hAnsi="宋体" w:hint="eastAsia"/>
          <w:sz w:val="24"/>
          <w:szCs w:val="24"/>
        </w:rPr>
        <w:t>。</w:t>
      </w:r>
      <w:r w:rsidR="00953580">
        <w:rPr>
          <w:rFonts w:ascii="宋体" w:hAnsi="宋体" w:cs="宋体" w:hint="eastAsia"/>
          <w:color w:val="000000"/>
          <w:kern w:val="0"/>
          <w:sz w:val="24"/>
        </w:rPr>
        <w:t>公司第七届董事会</w:t>
      </w:r>
      <w:r w:rsidR="00953580" w:rsidRPr="00E405EB">
        <w:rPr>
          <w:rFonts w:ascii="宋体" w:hAnsi="宋体" w:cs="宋体" w:hint="eastAsia"/>
          <w:color w:val="000000"/>
          <w:kern w:val="0"/>
          <w:sz w:val="24"/>
        </w:rPr>
        <w:t>由9名董事组成，其中非独立董事5名，独立董事3名，职工董事1名</w:t>
      </w:r>
      <w:r w:rsidR="00875CEE">
        <w:rPr>
          <w:rFonts w:ascii="宋体" w:hAnsi="宋体" w:cs="宋体" w:hint="eastAsia"/>
          <w:color w:val="000000"/>
          <w:kern w:val="0"/>
          <w:sz w:val="24"/>
        </w:rPr>
        <w:t>（</w:t>
      </w:r>
      <w:r w:rsidR="001F6938">
        <w:rPr>
          <w:rFonts w:ascii="宋体" w:hAnsi="宋体" w:cs="宋体" w:hint="eastAsia"/>
          <w:color w:val="000000"/>
          <w:kern w:val="0"/>
          <w:sz w:val="24"/>
        </w:rPr>
        <w:t>由职工代表大会选举产生</w:t>
      </w:r>
      <w:r w:rsidR="00953580" w:rsidRPr="00564C39">
        <w:rPr>
          <w:rFonts w:ascii="宋体" w:hAnsi="宋体" w:cs="宋体" w:hint="eastAsia"/>
          <w:color w:val="000000"/>
          <w:kern w:val="0"/>
          <w:sz w:val="24"/>
        </w:rPr>
        <w:t>）</w:t>
      </w:r>
      <w:r w:rsidR="001F6938">
        <w:rPr>
          <w:rFonts w:ascii="宋体" w:hAnsi="宋体" w:cs="宋体" w:hint="eastAsia"/>
          <w:color w:val="000000"/>
          <w:kern w:val="0"/>
          <w:sz w:val="24"/>
        </w:rPr>
        <w:t>，</w:t>
      </w:r>
      <w:r w:rsidR="00953580">
        <w:rPr>
          <w:rFonts w:ascii="宋体" w:hAnsi="宋体" w:hint="eastAsia"/>
          <w:sz w:val="24"/>
          <w:szCs w:val="24"/>
        </w:rPr>
        <w:t>控股</w:t>
      </w:r>
      <w:r w:rsidR="004B7046">
        <w:rPr>
          <w:rFonts w:ascii="宋体" w:hAnsi="宋体" w:hint="eastAsia"/>
          <w:sz w:val="24"/>
          <w:szCs w:val="24"/>
        </w:rPr>
        <w:t>股东常熟光</w:t>
      </w:r>
      <w:proofErr w:type="gramStart"/>
      <w:r w:rsidR="004B7046">
        <w:rPr>
          <w:rFonts w:ascii="宋体" w:hAnsi="宋体" w:hint="eastAsia"/>
          <w:sz w:val="24"/>
          <w:szCs w:val="24"/>
        </w:rPr>
        <w:t>晟</w:t>
      </w:r>
      <w:proofErr w:type="gramEnd"/>
      <w:r w:rsidR="0071724D">
        <w:rPr>
          <w:rFonts w:ascii="宋体" w:hAnsi="宋体" w:hint="eastAsia"/>
          <w:sz w:val="24"/>
          <w:szCs w:val="24"/>
        </w:rPr>
        <w:t>提名的8名董事经</w:t>
      </w:r>
      <w:r w:rsidR="00E274F6">
        <w:rPr>
          <w:rFonts w:ascii="宋体" w:hAnsi="宋体" w:hint="eastAsia"/>
          <w:sz w:val="24"/>
          <w:szCs w:val="24"/>
        </w:rPr>
        <w:t>此次</w:t>
      </w:r>
      <w:r w:rsidR="00865C29">
        <w:rPr>
          <w:rFonts w:ascii="宋体" w:hAnsi="宋体" w:hint="eastAsia"/>
          <w:sz w:val="24"/>
          <w:szCs w:val="24"/>
        </w:rPr>
        <w:t>股东大会选举</w:t>
      </w:r>
      <w:r w:rsidR="00553CED">
        <w:rPr>
          <w:rFonts w:ascii="宋体" w:hAnsi="宋体" w:hint="eastAsia"/>
          <w:sz w:val="24"/>
          <w:szCs w:val="24"/>
        </w:rPr>
        <w:t>已全部</w:t>
      </w:r>
      <w:r w:rsidR="00865C29">
        <w:rPr>
          <w:rFonts w:ascii="宋体" w:hAnsi="宋体" w:hint="eastAsia"/>
          <w:sz w:val="24"/>
          <w:szCs w:val="24"/>
        </w:rPr>
        <w:t>进入公司第七届董事会</w:t>
      </w:r>
      <w:r w:rsidR="00553CED">
        <w:rPr>
          <w:rFonts w:ascii="宋体" w:hAnsi="宋体" w:hint="eastAsia"/>
          <w:sz w:val="24"/>
          <w:szCs w:val="24"/>
        </w:rPr>
        <w:t>，</w:t>
      </w:r>
      <w:r w:rsidR="00F85614">
        <w:rPr>
          <w:rFonts w:ascii="宋体" w:hAnsi="宋体" w:cs="宋体" w:hint="eastAsia"/>
          <w:color w:val="000000"/>
          <w:kern w:val="0"/>
          <w:sz w:val="24"/>
        </w:rPr>
        <w:t>根据《上市公司收购管理办法》</w:t>
      </w:r>
      <w:r w:rsidR="00F85614" w:rsidRPr="00F85614">
        <w:rPr>
          <w:rFonts w:ascii="宋体" w:hAnsi="宋体" w:cs="宋体" w:hint="eastAsia"/>
          <w:color w:val="000000"/>
          <w:kern w:val="0"/>
          <w:sz w:val="24"/>
        </w:rPr>
        <w:t>的相关规定，</w:t>
      </w:r>
      <w:r w:rsidR="00F85614">
        <w:rPr>
          <w:rFonts w:ascii="宋体" w:hAnsi="宋体" w:cs="宋体" w:hint="eastAsia"/>
          <w:color w:val="000000"/>
          <w:kern w:val="0"/>
          <w:sz w:val="24"/>
        </w:rPr>
        <w:t>公司控股股东常熟光</w:t>
      </w:r>
      <w:proofErr w:type="gramStart"/>
      <w:r w:rsidR="00F85614">
        <w:rPr>
          <w:rFonts w:ascii="宋体" w:hAnsi="宋体" w:cs="宋体" w:hint="eastAsia"/>
          <w:color w:val="000000"/>
          <w:kern w:val="0"/>
          <w:sz w:val="24"/>
        </w:rPr>
        <w:t>晟</w:t>
      </w:r>
      <w:proofErr w:type="gramEnd"/>
      <w:r w:rsidR="00F85614" w:rsidRPr="00F85614">
        <w:rPr>
          <w:rFonts w:ascii="宋体" w:hAnsi="宋体" w:cs="宋体" w:hint="eastAsia"/>
          <w:color w:val="000000"/>
          <w:kern w:val="0"/>
          <w:sz w:val="24"/>
        </w:rPr>
        <w:t>已实际控制公司董事会并足以对股东大会的决议产生重大影响</w:t>
      </w:r>
      <w:bookmarkStart w:id="1" w:name="_Hlk189509115"/>
      <w:r w:rsidR="0058197F">
        <w:rPr>
          <w:rFonts w:ascii="宋体" w:hAnsi="宋体" w:cs="宋体" w:hint="eastAsia"/>
          <w:color w:val="000000"/>
          <w:kern w:val="0"/>
          <w:sz w:val="24"/>
        </w:rPr>
        <w:t>（公司重整计划引进的财务投资人有1</w:t>
      </w:r>
      <w:r w:rsidR="0058197F">
        <w:rPr>
          <w:rFonts w:ascii="宋体" w:hAnsi="宋体" w:cs="宋体"/>
          <w:color w:val="000000"/>
          <w:kern w:val="0"/>
          <w:sz w:val="24"/>
        </w:rPr>
        <w:t>2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家</w:t>
      </w:r>
      <w:r w:rsidR="0058197F" w:rsidRPr="00FB1479">
        <w:rPr>
          <w:rFonts w:ascii="宋体" w:hAnsi="宋体" w:cs="宋体" w:hint="eastAsia"/>
          <w:color w:val="000000"/>
          <w:kern w:val="0"/>
          <w:sz w:val="24"/>
        </w:rPr>
        <w:t>不可撤销的放弃持有的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公司</w:t>
      </w:r>
      <w:r w:rsidR="0058197F" w:rsidRPr="00FB1479">
        <w:rPr>
          <w:rFonts w:ascii="宋体" w:hAnsi="宋体" w:cs="宋体" w:hint="eastAsia"/>
          <w:color w:val="000000"/>
          <w:kern w:val="0"/>
          <w:sz w:val="24"/>
        </w:rPr>
        <w:t>全部股份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合计</w:t>
      </w:r>
      <w:r w:rsidR="0058197F" w:rsidRPr="00FB1479">
        <w:rPr>
          <w:rFonts w:ascii="宋体" w:hAnsi="宋体" w:cs="宋体" w:hint="eastAsia"/>
          <w:color w:val="000000"/>
          <w:kern w:val="0"/>
          <w:sz w:val="24"/>
        </w:rPr>
        <w:t>646,438,233股对应的表决权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，</w:t>
      </w:r>
      <w:r w:rsidR="00F33C95">
        <w:rPr>
          <w:rFonts w:ascii="宋体" w:hAnsi="宋体" w:cs="宋体" w:hint="eastAsia"/>
          <w:color w:val="000000"/>
          <w:kern w:val="0"/>
          <w:sz w:val="24"/>
        </w:rPr>
        <w:t>占总股本2</w:t>
      </w:r>
      <w:r w:rsidR="00F33C95">
        <w:rPr>
          <w:rFonts w:ascii="宋体" w:hAnsi="宋体" w:cs="宋体"/>
          <w:color w:val="000000"/>
          <w:kern w:val="0"/>
          <w:sz w:val="24"/>
        </w:rPr>
        <w:t>1.49%</w:t>
      </w:r>
      <w:r w:rsidR="00F33C95">
        <w:rPr>
          <w:rFonts w:ascii="宋体" w:hAnsi="宋体" w:cs="宋体" w:hint="eastAsia"/>
          <w:color w:val="000000"/>
          <w:kern w:val="0"/>
          <w:sz w:val="24"/>
        </w:rPr>
        <w:t>；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除此之外的其他5家财务投资人、债</w:t>
      </w:r>
      <w:r w:rsidR="00F33C95">
        <w:rPr>
          <w:rFonts w:ascii="宋体" w:hAnsi="宋体" w:cs="宋体" w:hint="eastAsia"/>
          <w:color w:val="000000"/>
          <w:kern w:val="0"/>
          <w:sz w:val="24"/>
        </w:rPr>
        <w:t>权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投资人和其他原股东持股比例均比较分散，无法对公司股东大会的决议</w:t>
      </w:r>
      <w:r w:rsidR="00F33C95">
        <w:rPr>
          <w:rFonts w:ascii="宋体" w:hAnsi="宋体" w:cs="宋体" w:hint="eastAsia"/>
          <w:color w:val="000000"/>
          <w:kern w:val="0"/>
          <w:sz w:val="24"/>
        </w:rPr>
        <w:t>产生</w:t>
      </w:r>
      <w:r w:rsidR="0058197F">
        <w:rPr>
          <w:rFonts w:ascii="宋体" w:hAnsi="宋体" w:cs="宋体" w:hint="eastAsia"/>
          <w:color w:val="000000"/>
          <w:kern w:val="0"/>
          <w:sz w:val="24"/>
        </w:rPr>
        <w:t>重大影响）</w:t>
      </w:r>
      <w:bookmarkEnd w:id="1"/>
      <w:r w:rsidR="00F85614" w:rsidRPr="00F85614">
        <w:rPr>
          <w:rFonts w:ascii="宋体" w:hAnsi="宋体" w:cs="宋体" w:hint="eastAsia"/>
          <w:color w:val="000000"/>
          <w:kern w:val="0"/>
          <w:sz w:val="24"/>
        </w:rPr>
        <w:t>，</w:t>
      </w:r>
      <w:r w:rsidR="00417ABE">
        <w:rPr>
          <w:rFonts w:ascii="宋体" w:hAnsi="宋体" w:cs="宋体" w:hint="eastAsia"/>
          <w:color w:val="000000"/>
          <w:kern w:val="0"/>
          <w:sz w:val="24"/>
        </w:rPr>
        <w:t>常熟光</w:t>
      </w:r>
      <w:proofErr w:type="gramStart"/>
      <w:r w:rsidR="00417ABE">
        <w:rPr>
          <w:rFonts w:ascii="宋体" w:hAnsi="宋体" w:cs="宋体" w:hint="eastAsia"/>
          <w:color w:val="000000"/>
          <w:kern w:val="0"/>
          <w:sz w:val="24"/>
        </w:rPr>
        <w:t>晟</w:t>
      </w:r>
      <w:proofErr w:type="gramEnd"/>
      <w:r w:rsidR="00F85614" w:rsidRPr="00F85614">
        <w:rPr>
          <w:rFonts w:ascii="宋体" w:hAnsi="宋体" w:cs="宋体" w:hint="eastAsia"/>
          <w:color w:val="000000"/>
          <w:kern w:val="0"/>
          <w:sz w:val="24"/>
        </w:rPr>
        <w:t>的实际控制方</w:t>
      </w:r>
      <w:r w:rsidR="00417ABE" w:rsidRPr="00E95A9B">
        <w:rPr>
          <w:rFonts w:ascii="宋体" w:hAnsi="宋体" w:hint="eastAsia"/>
          <w:sz w:val="24"/>
          <w:szCs w:val="24"/>
        </w:rPr>
        <w:t>厦门市人民政府国有资产监督管理委员会</w:t>
      </w:r>
      <w:r w:rsidR="00F85614" w:rsidRPr="00F85614">
        <w:rPr>
          <w:rFonts w:ascii="宋体" w:hAnsi="宋体" w:cs="宋体" w:hint="eastAsia"/>
          <w:color w:val="000000"/>
          <w:kern w:val="0"/>
          <w:sz w:val="24"/>
        </w:rPr>
        <w:t>成为公司实际控制人。</w:t>
      </w:r>
    </w:p>
    <w:p w14:paraId="5D7B8176" w14:textId="77777777" w:rsidR="00EA7EE1" w:rsidRPr="00B74B62" w:rsidRDefault="00EA7EE1" w:rsidP="00EA7EE1">
      <w:pPr>
        <w:spacing w:beforeLines="100" w:before="312" w:afterLines="50" w:after="156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二、变更后的实际控制人</w:t>
      </w:r>
      <w:r w:rsidRPr="00B74B62">
        <w:rPr>
          <w:rFonts w:ascii="宋体" w:hAnsi="宋体" w:hint="eastAsia"/>
          <w:b/>
          <w:sz w:val="24"/>
          <w:szCs w:val="24"/>
        </w:rPr>
        <w:t>的基本情况</w:t>
      </w:r>
    </w:p>
    <w:p w14:paraId="662263AE" w14:textId="77777777" w:rsidR="00EA7EE1" w:rsidRDefault="00566B75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1、名称：</w:t>
      </w:r>
      <w:r w:rsidRPr="00566B75">
        <w:rPr>
          <w:rFonts w:ascii="宋体" w:hAnsi="宋体" w:hint="eastAsia"/>
          <w:sz w:val="24"/>
          <w:szCs w:val="24"/>
        </w:rPr>
        <w:t>厦门市人民政府国有资产监督管理委员会</w:t>
      </w:r>
    </w:p>
    <w:p w14:paraId="505705EB" w14:textId="77777777" w:rsidR="00566B75" w:rsidRDefault="00566B75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566B75">
        <w:rPr>
          <w:rFonts w:ascii="宋体" w:hAnsi="宋体" w:hint="eastAsia"/>
          <w:sz w:val="24"/>
          <w:szCs w:val="24"/>
        </w:rPr>
        <w:t>统一社会信用代码</w:t>
      </w:r>
      <w:r>
        <w:rPr>
          <w:rFonts w:ascii="宋体" w:hAnsi="宋体" w:hint="eastAsia"/>
          <w:sz w:val="24"/>
          <w:szCs w:val="24"/>
        </w:rPr>
        <w:t>：</w:t>
      </w:r>
      <w:r w:rsidRPr="00566B75">
        <w:rPr>
          <w:rFonts w:ascii="宋体" w:hAnsi="宋体"/>
          <w:sz w:val="24"/>
          <w:szCs w:val="24"/>
        </w:rPr>
        <w:t>11350200776029740E</w:t>
      </w:r>
    </w:p>
    <w:p w14:paraId="2B712AAA" w14:textId="0AEA6E0A" w:rsidR="00566B75" w:rsidRPr="00EA7EE1" w:rsidRDefault="00566B75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3、地址：</w:t>
      </w:r>
      <w:r w:rsidRPr="00566B75">
        <w:rPr>
          <w:rFonts w:ascii="宋体" w:hAnsi="宋体" w:hint="eastAsia"/>
          <w:sz w:val="24"/>
          <w:szCs w:val="24"/>
        </w:rPr>
        <w:t>福建省厦门市思明区湖滨北路98号财经大厦</w:t>
      </w:r>
    </w:p>
    <w:p w14:paraId="2F7E7381" w14:textId="5E8C340C" w:rsidR="0075045E" w:rsidRPr="00DD0FBF" w:rsidRDefault="0075045E" w:rsidP="0075045E">
      <w:pPr>
        <w:spacing w:beforeLines="100" w:before="312" w:afterLines="50" w:after="156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三、</w:t>
      </w:r>
      <w:r w:rsidRPr="0075045E">
        <w:rPr>
          <w:rFonts w:ascii="宋体" w:hAnsi="宋体" w:hint="eastAsia"/>
          <w:b/>
          <w:sz w:val="24"/>
          <w:szCs w:val="24"/>
        </w:rPr>
        <w:t>变更后公司与控股股东及实际控制人之间的股权结构图</w:t>
      </w:r>
    </w:p>
    <w:p w14:paraId="2121FB19" w14:textId="77777777" w:rsidR="0075045E" w:rsidRPr="00B454E5" w:rsidRDefault="009F39C7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9F39C7">
        <w:rPr>
          <w:noProof/>
        </w:rPr>
        <w:drawing>
          <wp:inline distT="0" distB="0" distL="0" distR="0" wp14:anchorId="0523AFCD" wp14:editId="451BF642">
            <wp:extent cx="3340100" cy="3454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" t="871" r="2737" b="4356"/>
                    <a:stretch/>
                  </pic:blipFill>
                  <pic:spPr bwMode="auto">
                    <a:xfrm>
                      <a:off x="0" y="0"/>
                      <a:ext cx="33401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AC2C1" w14:textId="77777777" w:rsidR="00DD0FBF" w:rsidRPr="00DD0FBF" w:rsidRDefault="0075045E" w:rsidP="00DD0FBF">
      <w:pPr>
        <w:spacing w:beforeLines="100" w:before="312" w:afterLines="50" w:after="156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31346D">
        <w:rPr>
          <w:rFonts w:ascii="宋体" w:hAnsi="宋体" w:hint="eastAsia"/>
          <w:b/>
          <w:sz w:val="24"/>
          <w:szCs w:val="24"/>
        </w:rPr>
        <w:t>、本次</w:t>
      </w:r>
      <w:r w:rsidR="00DD0FBF" w:rsidRPr="00DD0FBF">
        <w:rPr>
          <w:rFonts w:ascii="宋体" w:hAnsi="宋体" w:hint="eastAsia"/>
          <w:b/>
          <w:sz w:val="24"/>
          <w:szCs w:val="24"/>
        </w:rPr>
        <w:t>实际控制人变更对公司的影响</w:t>
      </w:r>
    </w:p>
    <w:p w14:paraId="1576C5F0" w14:textId="77777777" w:rsidR="00E22AFB" w:rsidRPr="009F39C7" w:rsidRDefault="001D1145" w:rsidP="00E22AFB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本次公司实际控制人变更</w:t>
      </w:r>
      <w:r w:rsidR="00E22AFB">
        <w:rPr>
          <w:rFonts w:ascii="宋体" w:hAnsi="宋体" w:hint="eastAsia"/>
          <w:sz w:val="24"/>
          <w:szCs w:val="24"/>
        </w:rPr>
        <w:t>后，公司</w:t>
      </w:r>
      <w:r w:rsidR="00E22AFB" w:rsidRPr="00755980">
        <w:rPr>
          <w:rFonts w:ascii="宋体" w:hAnsi="宋体" w:hint="eastAsia"/>
          <w:sz w:val="24"/>
          <w:szCs w:val="24"/>
        </w:rPr>
        <w:t>具有独立完整的业务及自主经营能力</w:t>
      </w:r>
      <w:r w:rsidR="00E22AFB">
        <w:rPr>
          <w:rFonts w:ascii="宋体" w:hAnsi="宋体" w:hint="eastAsia"/>
          <w:sz w:val="24"/>
          <w:szCs w:val="24"/>
        </w:rPr>
        <w:t>，与控股股东常熟光</w:t>
      </w:r>
      <w:proofErr w:type="gramStart"/>
      <w:r w:rsidR="00E22AFB">
        <w:rPr>
          <w:rFonts w:ascii="宋体" w:hAnsi="宋体" w:hint="eastAsia"/>
          <w:sz w:val="24"/>
          <w:szCs w:val="24"/>
        </w:rPr>
        <w:t>晟</w:t>
      </w:r>
      <w:proofErr w:type="gramEnd"/>
      <w:r w:rsidR="00E22AFB" w:rsidRPr="00755980">
        <w:rPr>
          <w:rFonts w:ascii="宋体" w:hAnsi="宋体" w:hint="eastAsia"/>
          <w:sz w:val="24"/>
          <w:szCs w:val="24"/>
        </w:rPr>
        <w:t>及实际控制人</w:t>
      </w:r>
      <w:r w:rsidR="00E22AFB" w:rsidRPr="00566B75">
        <w:rPr>
          <w:rFonts w:ascii="宋体" w:hAnsi="宋体" w:hint="eastAsia"/>
          <w:sz w:val="24"/>
          <w:szCs w:val="24"/>
        </w:rPr>
        <w:t>厦门市人民政府国有资产监督管理委员会</w:t>
      </w:r>
      <w:r w:rsidR="00E22AFB" w:rsidRPr="00755980">
        <w:rPr>
          <w:rFonts w:ascii="宋体" w:hAnsi="宋体" w:hint="eastAsia"/>
          <w:sz w:val="24"/>
          <w:szCs w:val="24"/>
        </w:rPr>
        <w:t>及其关</w:t>
      </w:r>
      <w:r w:rsidR="00E22AFB">
        <w:rPr>
          <w:rFonts w:ascii="宋体" w:hAnsi="宋体" w:hint="eastAsia"/>
          <w:sz w:val="24"/>
          <w:szCs w:val="24"/>
        </w:rPr>
        <w:t>联方在业务、人员、资产、机构、财务等方面均保持相互独立。</w:t>
      </w:r>
    </w:p>
    <w:p w14:paraId="1301F9AE" w14:textId="59A726D7" w:rsidR="00E22AFB" w:rsidRDefault="00E22AFB" w:rsidP="00755980">
      <w:pPr>
        <w:spacing w:line="360" w:lineRule="auto"/>
        <w:ind w:firstLine="570"/>
        <w:rPr>
          <w:rFonts w:ascii="宋体" w:hAnsi="宋体"/>
          <w:sz w:val="24"/>
          <w:szCs w:val="24"/>
        </w:rPr>
      </w:pPr>
      <w:bookmarkStart w:id="2" w:name="_Hlk189509154"/>
      <w:r>
        <w:rPr>
          <w:rFonts w:ascii="宋体" w:hAnsi="宋体" w:hint="eastAsia"/>
          <w:sz w:val="24"/>
          <w:szCs w:val="24"/>
        </w:rPr>
        <w:t>同时公司</w:t>
      </w:r>
      <w:r w:rsidRPr="00E22AFB">
        <w:rPr>
          <w:rFonts w:ascii="宋体" w:hAnsi="宋体" w:hint="eastAsia"/>
          <w:sz w:val="24"/>
          <w:szCs w:val="24"/>
        </w:rPr>
        <w:t>将会充分利用深度协同优势，助力公司两大主营业务快速恢复和实现高质量发展：在线</w:t>
      </w:r>
      <w:proofErr w:type="gramStart"/>
      <w:r w:rsidRPr="00E22AFB">
        <w:rPr>
          <w:rFonts w:ascii="宋体" w:hAnsi="宋体" w:hint="eastAsia"/>
          <w:sz w:val="24"/>
          <w:szCs w:val="24"/>
        </w:rPr>
        <w:t>缆</w:t>
      </w:r>
      <w:proofErr w:type="gramEnd"/>
      <w:r w:rsidRPr="00E22AFB">
        <w:rPr>
          <w:rFonts w:ascii="宋体" w:hAnsi="宋体" w:hint="eastAsia"/>
          <w:sz w:val="24"/>
          <w:szCs w:val="24"/>
        </w:rPr>
        <w:t>业务方面，进一步降本增效，整合特种线缆产能，在深化铁缆、船缆、通信缆等传统优势领域的基础上，加快打开海外新能源及特种线缆市场；在光</w:t>
      </w:r>
      <w:proofErr w:type="gramStart"/>
      <w:r w:rsidRPr="00E22AFB">
        <w:rPr>
          <w:rFonts w:ascii="宋体" w:hAnsi="宋体" w:hint="eastAsia"/>
          <w:sz w:val="24"/>
          <w:szCs w:val="24"/>
        </w:rPr>
        <w:t>伏业务</w:t>
      </w:r>
      <w:proofErr w:type="gramEnd"/>
      <w:r w:rsidRPr="00E22AFB">
        <w:rPr>
          <w:rFonts w:ascii="宋体" w:hAnsi="宋体" w:hint="eastAsia"/>
          <w:sz w:val="24"/>
          <w:szCs w:val="24"/>
        </w:rPr>
        <w:t>方面，锚定先进技术路线，推动技术升级，深化品牌形象，逐步恢复欧洲、南美、中东、日本、印度等传统市场并加强美国市场拓展，同时关注新能源行业、新业务领域的发展机会。</w:t>
      </w:r>
    </w:p>
    <w:bookmarkEnd w:id="2"/>
    <w:p w14:paraId="649E36B7" w14:textId="77777777" w:rsidR="00EA7EE1" w:rsidRDefault="00EA7EE1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14:paraId="24A5E538" w14:textId="77777777" w:rsidR="00821E0A" w:rsidRPr="005F1F38" w:rsidRDefault="00821E0A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>特此公告</w:t>
      </w:r>
      <w:r w:rsidR="005F1F38">
        <w:rPr>
          <w:rFonts w:ascii="宋体" w:hAnsi="宋体" w:hint="eastAsia"/>
          <w:sz w:val="24"/>
          <w:szCs w:val="24"/>
        </w:rPr>
        <w:t>。</w:t>
      </w:r>
    </w:p>
    <w:p w14:paraId="0B576DEA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</w:p>
    <w:p w14:paraId="342051F2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9D4CAE">
        <w:rPr>
          <w:rFonts w:ascii="宋体" w:hAnsi="宋体" w:hint="eastAsia"/>
          <w:sz w:val="24"/>
          <w:szCs w:val="24"/>
        </w:rPr>
        <w:t>江苏中利集团股份有限公司</w:t>
      </w:r>
      <w:r w:rsidR="00453DA5">
        <w:rPr>
          <w:rFonts w:ascii="宋体" w:hAnsi="宋体" w:hint="eastAsia"/>
          <w:sz w:val="24"/>
          <w:szCs w:val="24"/>
        </w:rPr>
        <w:t>董事</w:t>
      </w:r>
      <w:r w:rsidRPr="005F1F38">
        <w:rPr>
          <w:rFonts w:ascii="宋体" w:hAnsi="宋体" w:hint="eastAsia"/>
          <w:sz w:val="24"/>
          <w:szCs w:val="24"/>
        </w:rPr>
        <w:t>会</w:t>
      </w:r>
    </w:p>
    <w:p w14:paraId="7D6ACC11" w14:textId="7C89DD18" w:rsidR="00CB4B24" w:rsidRPr="00E22AFB" w:rsidRDefault="00821E0A" w:rsidP="00732F5D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D8637C">
        <w:rPr>
          <w:rFonts w:ascii="宋体" w:hAnsi="宋体" w:hint="eastAsia"/>
          <w:sz w:val="24"/>
          <w:szCs w:val="24"/>
        </w:rPr>
        <w:t>20</w:t>
      </w:r>
      <w:r w:rsidR="0013233D">
        <w:rPr>
          <w:rFonts w:ascii="宋体" w:hAnsi="宋体"/>
          <w:sz w:val="24"/>
          <w:szCs w:val="24"/>
        </w:rPr>
        <w:t>25</w:t>
      </w:r>
      <w:r w:rsidR="00F63EA6" w:rsidRPr="005F1F38">
        <w:rPr>
          <w:rFonts w:ascii="宋体" w:hAnsi="宋体" w:hint="eastAsia"/>
          <w:sz w:val="24"/>
          <w:szCs w:val="24"/>
        </w:rPr>
        <w:t>年</w:t>
      </w:r>
      <w:r w:rsidR="00453DA5">
        <w:rPr>
          <w:rFonts w:ascii="宋体" w:hAnsi="宋体"/>
          <w:sz w:val="24"/>
          <w:szCs w:val="24"/>
        </w:rPr>
        <w:t>2</w:t>
      </w:r>
      <w:r w:rsidR="00F63EA6" w:rsidRPr="005F1F38">
        <w:rPr>
          <w:rFonts w:ascii="宋体" w:hAnsi="宋体" w:hint="eastAsia"/>
          <w:sz w:val="24"/>
          <w:szCs w:val="24"/>
        </w:rPr>
        <w:t>月</w:t>
      </w:r>
      <w:r w:rsidR="00453DA5">
        <w:rPr>
          <w:rFonts w:ascii="宋体" w:hAnsi="宋体" w:hint="eastAsia"/>
          <w:sz w:val="24"/>
          <w:szCs w:val="24"/>
        </w:rPr>
        <w:t>6</w:t>
      </w:r>
      <w:r w:rsidRPr="005F1F38">
        <w:rPr>
          <w:rFonts w:ascii="宋体" w:hAnsi="宋体" w:hint="eastAsia"/>
          <w:sz w:val="24"/>
          <w:szCs w:val="24"/>
        </w:rPr>
        <w:t>日</w:t>
      </w:r>
    </w:p>
    <w:sectPr w:rsidR="00CB4B24" w:rsidRPr="00E22AF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8F645" w14:textId="77777777" w:rsidR="00B90999" w:rsidRDefault="00B90999">
      <w:r>
        <w:separator/>
      </w:r>
    </w:p>
  </w:endnote>
  <w:endnote w:type="continuationSeparator" w:id="0">
    <w:p w14:paraId="1E298D6F" w14:textId="77777777" w:rsidR="00B90999" w:rsidRDefault="00B9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D255" w14:textId="77777777" w:rsidR="00B656FC" w:rsidRDefault="00B656FC" w:rsidP="009974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7F34" w14:textId="77777777" w:rsidR="00B90999" w:rsidRDefault="00B90999">
      <w:r>
        <w:separator/>
      </w:r>
    </w:p>
  </w:footnote>
  <w:footnote w:type="continuationSeparator" w:id="0">
    <w:p w14:paraId="1A5DFC54" w14:textId="77777777" w:rsidR="00B90999" w:rsidRDefault="00B9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DF"/>
    <w:multiLevelType w:val="hybridMultilevel"/>
    <w:tmpl w:val="79DC7984"/>
    <w:lvl w:ilvl="0" w:tplc="B3FC68C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170631"/>
    <w:multiLevelType w:val="hybridMultilevel"/>
    <w:tmpl w:val="831A19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1084419"/>
    <w:multiLevelType w:val="hybridMultilevel"/>
    <w:tmpl w:val="45B22E0A"/>
    <w:lvl w:ilvl="0" w:tplc="A27046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30187782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14D585E"/>
    <w:multiLevelType w:val="hybridMultilevel"/>
    <w:tmpl w:val="C63CA0C2"/>
    <w:lvl w:ilvl="0" w:tplc="EC426854">
      <w:start w:val="1"/>
      <w:numFmt w:val="decimal"/>
      <w:lvlText w:val="%1、"/>
      <w:lvlJc w:val="left"/>
      <w:pPr>
        <w:tabs>
          <w:tab w:val="num" w:pos="1710"/>
        </w:tabs>
        <w:ind w:left="1710" w:hanging="75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5841083"/>
    <w:multiLevelType w:val="hybridMultilevel"/>
    <w:tmpl w:val="A7B07368"/>
    <w:lvl w:ilvl="0" w:tplc="039E0BF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9BD1860"/>
    <w:multiLevelType w:val="hybridMultilevel"/>
    <w:tmpl w:val="2C10CBA6"/>
    <w:lvl w:ilvl="0" w:tplc="7C265466">
      <w:start w:val="6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9706BF"/>
    <w:multiLevelType w:val="hybridMultilevel"/>
    <w:tmpl w:val="E1422A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A06A74"/>
    <w:multiLevelType w:val="hybridMultilevel"/>
    <w:tmpl w:val="4972E8B4"/>
    <w:lvl w:ilvl="0" w:tplc="30187782">
      <w:start w:val="1"/>
      <w:numFmt w:val="upperLetter"/>
      <w:lvlText w:val="%1、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7D30B71"/>
    <w:multiLevelType w:val="hybridMultilevel"/>
    <w:tmpl w:val="6080AC7A"/>
    <w:lvl w:ilvl="0" w:tplc="EC426854">
      <w:start w:val="1"/>
      <w:numFmt w:val="decimal"/>
      <w:lvlText w:val="%1、"/>
      <w:lvlJc w:val="left"/>
      <w:pPr>
        <w:tabs>
          <w:tab w:val="num" w:pos="1650"/>
        </w:tabs>
        <w:ind w:left="16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5AE1772"/>
    <w:multiLevelType w:val="hybridMultilevel"/>
    <w:tmpl w:val="B55403BC"/>
    <w:lvl w:ilvl="0" w:tplc="EC426854">
      <w:start w:val="1"/>
      <w:numFmt w:val="decimal"/>
      <w:lvlText w:val="%1、"/>
      <w:lvlJc w:val="left"/>
      <w:pPr>
        <w:tabs>
          <w:tab w:val="num" w:pos="1230"/>
        </w:tabs>
        <w:ind w:left="123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C96531"/>
    <w:multiLevelType w:val="hybridMultilevel"/>
    <w:tmpl w:val="6D442D7A"/>
    <w:lvl w:ilvl="0" w:tplc="684ED792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6F"/>
    <w:rsid w:val="000358B4"/>
    <w:rsid w:val="000369AB"/>
    <w:rsid w:val="0004738A"/>
    <w:rsid w:val="000554F3"/>
    <w:rsid w:val="00081BE1"/>
    <w:rsid w:val="00083F78"/>
    <w:rsid w:val="0008444A"/>
    <w:rsid w:val="00086864"/>
    <w:rsid w:val="0009619B"/>
    <w:rsid w:val="000A6F97"/>
    <w:rsid w:val="000B28FA"/>
    <w:rsid w:val="000D6A46"/>
    <w:rsid w:val="000E09B9"/>
    <w:rsid w:val="000F3961"/>
    <w:rsid w:val="000F4FB3"/>
    <w:rsid w:val="00102F55"/>
    <w:rsid w:val="0013233D"/>
    <w:rsid w:val="00144AF5"/>
    <w:rsid w:val="001477E7"/>
    <w:rsid w:val="00153306"/>
    <w:rsid w:val="001732FF"/>
    <w:rsid w:val="0017653C"/>
    <w:rsid w:val="001A5ECC"/>
    <w:rsid w:val="001B040C"/>
    <w:rsid w:val="001B6294"/>
    <w:rsid w:val="001C1DD4"/>
    <w:rsid w:val="001D1145"/>
    <w:rsid w:val="001D5421"/>
    <w:rsid w:val="001F0104"/>
    <w:rsid w:val="001F0647"/>
    <w:rsid w:val="001F6938"/>
    <w:rsid w:val="00213868"/>
    <w:rsid w:val="00224E0E"/>
    <w:rsid w:val="00231A02"/>
    <w:rsid w:val="00231D25"/>
    <w:rsid w:val="00236EAE"/>
    <w:rsid w:val="002478CF"/>
    <w:rsid w:val="00253073"/>
    <w:rsid w:val="00256773"/>
    <w:rsid w:val="00276937"/>
    <w:rsid w:val="00283F8A"/>
    <w:rsid w:val="002C41BD"/>
    <w:rsid w:val="002D33C7"/>
    <w:rsid w:val="002E3AA3"/>
    <w:rsid w:val="00304850"/>
    <w:rsid w:val="00310CF8"/>
    <w:rsid w:val="0031346D"/>
    <w:rsid w:val="00313C31"/>
    <w:rsid w:val="00333768"/>
    <w:rsid w:val="0034234D"/>
    <w:rsid w:val="0034498A"/>
    <w:rsid w:val="003476FD"/>
    <w:rsid w:val="00351780"/>
    <w:rsid w:val="003612E7"/>
    <w:rsid w:val="00371CA2"/>
    <w:rsid w:val="003823E0"/>
    <w:rsid w:val="003933B0"/>
    <w:rsid w:val="003934C7"/>
    <w:rsid w:val="003A2CFF"/>
    <w:rsid w:val="003A32E7"/>
    <w:rsid w:val="003B4532"/>
    <w:rsid w:val="003C2D57"/>
    <w:rsid w:val="003C3991"/>
    <w:rsid w:val="003C6378"/>
    <w:rsid w:val="003D256A"/>
    <w:rsid w:val="003E0315"/>
    <w:rsid w:val="003E3239"/>
    <w:rsid w:val="003F0EA5"/>
    <w:rsid w:val="00400474"/>
    <w:rsid w:val="00405A99"/>
    <w:rsid w:val="00417ABE"/>
    <w:rsid w:val="00422E9E"/>
    <w:rsid w:val="00424A3B"/>
    <w:rsid w:val="00444CF0"/>
    <w:rsid w:val="00453DA5"/>
    <w:rsid w:val="0046444F"/>
    <w:rsid w:val="00485297"/>
    <w:rsid w:val="0049101E"/>
    <w:rsid w:val="004A0771"/>
    <w:rsid w:val="004A2B53"/>
    <w:rsid w:val="004B2BF3"/>
    <w:rsid w:val="004B31BB"/>
    <w:rsid w:val="004B7046"/>
    <w:rsid w:val="004C1520"/>
    <w:rsid w:val="004C212D"/>
    <w:rsid w:val="004C74F6"/>
    <w:rsid w:val="004D7E12"/>
    <w:rsid w:val="004E311A"/>
    <w:rsid w:val="004F3E7F"/>
    <w:rsid w:val="00526010"/>
    <w:rsid w:val="00547073"/>
    <w:rsid w:val="00553CED"/>
    <w:rsid w:val="00557DA4"/>
    <w:rsid w:val="00563848"/>
    <w:rsid w:val="005642E0"/>
    <w:rsid w:val="00566B75"/>
    <w:rsid w:val="00566EDF"/>
    <w:rsid w:val="00570EC4"/>
    <w:rsid w:val="00571EF9"/>
    <w:rsid w:val="00577479"/>
    <w:rsid w:val="0058197F"/>
    <w:rsid w:val="00583D67"/>
    <w:rsid w:val="005A2775"/>
    <w:rsid w:val="005C3159"/>
    <w:rsid w:val="005D414D"/>
    <w:rsid w:val="005D6405"/>
    <w:rsid w:val="005E4D1B"/>
    <w:rsid w:val="005F1C6F"/>
    <w:rsid w:val="005F1F38"/>
    <w:rsid w:val="00600A4C"/>
    <w:rsid w:val="006275BA"/>
    <w:rsid w:val="00630689"/>
    <w:rsid w:val="00636FCD"/>
    <w:rsid w:val="00637063"/>
    <w:rsid w:val="006446A8"/>
    <w:rsid w:val="00650AE8"/>
    <w:rsid w:val="006540B8"/>
    <w:rsid w:val="006549C0"/>
    <w:rsid w:val="00662F51"/>
    <w:rsid w:val="00667F3B"/>
    <w:rsid w:val="0067768A"/>
    <w:rsid w:val="00687252"/>
    <w:rsid w:val="006901C5"/>
    <w:rsid w:val="00693D6B"/>
    <w:rsid w:val="006A3859"/>
    <w:rsid w:val="006A5C5E"/>
    <w:rsid w:val="006B155A"/>
    <w:rsid w:val="006F4365"/>
    <w:rsid w:val="007154DF"/>
    <w:rsid w:val="007160FC"/>
    <w:rsid w:val="0071724D"/>
    <w:rsid w:val="00720B37"/>
    <w:rsid w:val="00732F5D"/>
    <w:rsid w:val="00736D67"/>
    <w:rsid w:val="0075045E"/>
    <w:rsid w:val="00755980"/>
    <w:rsid w:val="00780AE9"/>
    <w:rsid w:val="007A1B69"/>
    <w:rsid w:val="007A41F1"/>
    <w:rsid w:val="007C475B"/>
    <w:rsid w:val="007C4B64"/>
    <w:rsid w:val="007D4A83"/>
    <w:rsid w:val="007F7503"/>
    <w:rsid w:val="00803080"/>
    <w:rsid w:val="008172CC"/>
    <w:rsid w:val="00821E0A"/>
    <w:rsid w:val="00855A31"/>
    <w:rsid w:val="0085635F"/>
    <w:rsid w:val="008572D7"/>
    <w:rsid w:val="00865C29"/>
    <w:rsid w:val="00875CEE"/>
    <w:rsid w:val="008914DE"/>
    <w:rsid w:val="008A78D9"/>
    <w:rsid w:val="008C4DD3"/>
    <w:rsid w:val="008D1677"/>
    <w:rsid w:val="008E3A4F"/>
    <w:rsid w:val="008E4272"/>
    <w:rsid w:val="008E61EC"/>
    <w:rsid w:val="008E6D87"/>
    <w:rsid w:val="00901AB9"/>
    <w:rsid w:val="0090758E"/>
    <w:rsid w:val="00912195"/>
    <w:rsid w:val="00920EA7"/>
    <w:rsid w:val="00932B56"/>
    <w:rsid w:val="00940180"/>
    <w:rsid w:val="00943456"/>
    <w:rsid w:val="00953580"/>
    <w:rsid w:val="0096104A"/>
    <w:rsid w:val="009710BE"/>
    <w:rsid w:val="00976320"/>
    <w:rsid w:val="009878A3"/>
    <w:rsid w:val="00990922"/>
    <w:rsid w:val="00992F47"/>
    <w:rsid w:val="00997492"/>
    <w:rsid w:val="009A7BAC"/>
    <w:rsid w:val="009B5668"/>
    <w:rsid w:val="009D453B"/>
    <w:rsid w:val="009D4CAE"/>
    <w:rsid w:val="009E31DF"/>
    <w:rsid w:val="009E743E"/>
    <w:rsid w:val="009F39C7"/>
    <w:rsid w:val="00A06BF2"/>
    <w:rsid w:val="00A1048C"/>
    <w:rsid w:val="00A124D9"/>
    <w:rsid w:val="00A416E0"/>
    <w:rsid w:val="00A46F7F"/>
    <w:rsid w:val="00A534B3"/>
    <w:rsid w:val="00A62E6C"/>
    <w:rsid w:val="00A7145C"/>
    <w:rsid w:val="00A75ED4"/>
    <w:rsid w:val="00A80765"/>
    <w:rsid w:val="00A8797D"/>
    <w:rsid w:val="00A90722"/>
    <w:rsid w:val="00AA5555"/>
    <w:rsid w:val="00AA69CD"/>
    <w:rsid w:val="00AB2EFE"/>
    <w:rsid w:val="00AB3144"/>
    <w:rsid w:val="00AC6453"/>
    <w:rsid w:val="00AE31A8"/>
    <w:rsid w:val="00AE49EE"/>
    <w:rsid w:val="00AE6EC9"/>
    <w:rsid w:val="00AE7607"/>
    <w:rsid w:val="00AE7C2B"/>
    <w:rsid w:val="00B00917"/>
    <w:rsid w:val="00B148B3"/>
    <w:rsid w:val="00B35D42"/>
    <w:rsid w:val="00B42799"/>
    <w:rsid w:val="00B454E5"/>
    <w:rsid w:val="00B45592"/>
    <w:rsid w:val="00B45C3D"/>
    <w:rsid w:val="00B656FC"/>
    <w:rsid w:val="00B74B62"/>
    <w:rsid w:val="00B74DF8"/>
    <w:rsid w:val="00B866C7"/>
    <w:rsid w:val="00B90999"/>
    <w:rsid w:val="00B95497"/>
    <w:rsid w:val="00BA1AF5"/>
    <w:rsid w:val="00BA72CC"/>
    <w:rsid w:val="00BB34FB"/>
    <w:rsid w:val="00BB7291"/>
    <w:rsid w:val="00BC3FED"/>
    <w:rsid w:val="00BD17E4"/>
    <w:rsid w:val="00BD5CB3"/>
    <w:rsid w:val="00BE5F91"/>
    <w:rsid w:val="00BF79CB"/>
    <w:rsid w:val="00C16588"/>
    <w:rsid w:val="00C22373"/>
    <w:rsid w:val="00C41C50"/>
    <w:rsid w:val="00C4256C"/>
    <w:rsid w:val="00C475C7"/>
    <w:rsid w:val="00C561F9"/>
    <w:rsid w:val="00CB2884"/>
    <w:rsid w:val="00CB4B24"/>
    <w:rsid w:val="00CC268B"/>
    <w:rsid w:val="00CD4FD7"/>
    <w:rsid w:val="00CE1848"/>
    <w:rsid w:val="00CE5851"/>
    <w:rsid w:val="00D06BF4"/>
    <w:rsid w:val="00D11341"/>
    <w:rsid w:val="00D143D6"/>
    <w:rsid w:val="00D178FF"/>
    <w:rsid w:val="00D27F69"/>
    <w:rsid w:val="00D30C1C"/>
    <w:rsid w:val="00D351BD"/>
    <w:rsid w:val="00D361CE"/>
    <w:rsid w:val="00D60466"/>
    <w:rsid w:val="00D71DFE"/>
    <w:rsid w:val="00D7522E"/>
    <w:rsid w:val="00D83F21"/>
    <w:rsid w:val="00D8637C"/>
    <w:rsid w:val="00D92E9A"/>
    <w:rsid w:val="00D94452"/>
    <w:rsid w:val="00D95C38"/>
    <w:rsid w:val="00DA5BB7"/>
    <w:rsid w:val="00DB63DB"/>
    <w:rsid w:val="00DC0300"/>
    <w:rsid w:val="00DD0FBF"/>
    <w:rsid w:val="00DD2D62"/>
    <w:rsid w:val="00DE7613"/>
    <w:rsid w:val="00DF41F5"/>
    <w:rsid w:val="00DF7A2D"/>
    <w:rsid w:val="00E01781"/>
    <w:rsid w:val="00E04EFD"/>
    <w:rsid w:val="00E051D5"/>
    <w:rsid w:val="00E10DDA"/>
    <w:rsid w:val="00E10FE0"/>
    <w:rsid w:val="00E1226E"/>
    <w:rsid w:val="00E1701A"/>
    <w:rsid w:val="00E22AFB"/>
    <w:rsid w:val="00E274F6"/>
    <w:rsid w:val="00E40435"/>
    <w:rsid w:val="00E40789"/>
    <w:rsid w:val="00E43919"/>
    <w:rsid w:val="00E45016"/>
    <w:rsid w:val="00E658AE"/>
    <w:rsid w:val="00E95A9B"/>
    <w:rsid w:val="00EA233F"/>
    <w:rsid w:val="00EA7EE1"/>
    <w:rsid w:val="00ED2FA1"/>
    <w:rsid w:val="00EF659B"/>
    <w:rsid w:val="00EF7E2F"/>
    <w:rsid w:val="00F06A58"/>
    <w:rsid w:val="00F11347"/>
    <w:rsid w:val="00F1468F"/>
    <w:rsid w:val="00F23468"/>
    <w:rsid w:val="00F2634A"/>
    <w:rsid w:val="00F318ED"/>
    <w:rsid w:val="00F33C95"/>
    <w:rsid w:val="00F36AC7"/>
    <w:rsid w:val="00F37105"/>
    <w:rsid w:val="00F4605D"/>
    <w:rsid w:val="00F5356C"/>
    <w:rsid w:val="00F54AFA"/>
    <w:rsid w:val="00F55665"/>
    <w:rsid w:val="00F63EA6"/>
    <w:rsid w:val="00F73852"/>
    <w:rsid w:val="00F759D3"/>
    <w:rsid w:val="00F85614"/>
    <w:rsid w:val="00F91AF7"/>
    <w:rsid w:val="00FB1479"/>
    <w:rsid w:val="00FB7982"/>
    <w:rsid w:val="00FC199C"/>
    <w:rsid w:val="00FC27FE"/>
    <w:rsid w:val="00FE1470"/>
    <w:rsid w:val="00FF0C33"/>
    <w:rsid w:val="00FF170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88451"/>
  <w15:chartTrackingRefBased/>
  <w15:docId w15:val="{02EB3DDC-8772-4B76-9314-73DC649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rsid w:val="005F1C6F"/>
    <w:pPr>
      <w:spacing w:after="120"/>
      <w:ind w:leftChars="200" w:left="420"/>
    </w:pPr>
  </w:style>
  <w:style w:type="paragraph" w:styleId="a4">
    <w:name w:val="header"/>
    <w:basedOn w:val="a"/>
    <w:rsid w:val="0099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7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97492"/>
  </w:style>
  <w:style w:type="paragraph" w:customStyle="1" w:styleId="CharCharCharChar1CharCharCharCharCharCharCharCharChar1CharCharCharCharCharCharCharCharCharCharCharChar">
    <w:name w:val="Char Char Char Char1 Char Char Char Char Char Char Char Char Char1 Char Char Char Char Char Char Char Char Char Char Char Char"/>
    <w:basedOn w:val="a"/>
    <w:rsid w:val="006446A8"/>
    <w:pPr>
      <w:widowControl/>
      <w:spacing w:after="160" w:line="240" w:lineRule="exact"/>
      <w:jc w:val="left"/>
    </w:pPr>
    <w:rPr>
      <w:noProof/>
      <w:kern w:val="0"/>
      <w:sz w:val="20"/>
    </w:rPr>
  </w:style>
  <w:style w:type="table" w:styleId="a7">
    <w:name w:val="Table Grid"/>
    <w:basedOn w:val="a1"/>
    <w:rsid w:val="00B1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3933B0"/>
    <w:rPr>
      <w:sz w:val="21"/>
      <w:szCs w:val="21"/>
    </w:rPr>
  </w:style>
  <w:style w:type="paragraph" w:styleId="a9">
    <w:name w:val="annotation text"/>
    <w:basedOn w:val="a"/>
    <w:link w:val="aa"/>
    <w:rsid w:val="003933B0"/>
    <w:pPr>
      <w:jc w:val="left"/>
    </w:pPr>
  </w:style>
  <w:style w:type="character" w:customStyle="1" w:styleId="aa">
    <w:name w:val="批注文字 字符"/>
    <w:link w:val="a9"/>
    <w:rsid w:val="003933B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33B0"/>
    <w:rPr>
      <w:b/>
      <w:bCs/>
    </w:rPr>
  </w:style>
  <w:style w:type="character" w:customStyle="1" w:styleId="ac">
    <w:name w:val="批注主题 字符"/>
    <w:link w:val="ab"/>
    <w:rsid w:val="003933B0"/>
    <w:rPr>
      <w:b/>
      <w:bCs/>
      <w:kern w:val="2"/>
      <w:sz w:val="21"/>
    </w:rPr>
  </w:style>
  <w:style w:type="paragraph" w:styleId="ad">
    <w:name w:val="Balloon Text"/>
    <w:basedOn w:val="a"/>
    <w:link w:val="ae"/>
    <w:rsid w:val="003933B0"/>
    <w:rPr>
      <w:sz w:val="18"/>
      <w:szCs w:val="18"/>
    </w:rPr>
  </w:style>
  <w:style w:type="character" w:customStyle="1" w:styleId="ae">
    <w:name w:val="批注框文本 字符"/>
    <w:link w:val="ad"/>
    <w:rsid w:val="003933B0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F460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44AF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f">
    <w:name w:val="Hyperlink"/>
    <w:basedOn w:val="a0"/>
    <w:rsid w:val="00144AF5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A907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D85D30-C455-4403-9C78-6EA2AF03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171</Words>
  <Characters>980</Characters>
  <Application>Microsoft Office Word</Application>
  <DocSecurity>0</DocSecurity>
  <Lines>8</Lines>
  <Paragraphs>2</Paragraphs>
  <ScaleCrop>false</ScaleCrop>
  <Company>芳向电脑工作室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cp:lastModifiedBy>LJY</cp:lastModifiedBy>
  <cp:revision>12</cp:revision>
  <dcterms:created xsi:type="dcterms:W3CDTF">2025-01-23T11:47:00Z</dcterms:created>
  <dcterms:modified xsi:type="dcterms:W3CDTF">2025-02-06T07:02:00Z</dcterms:modified>
</cp:coreProperties>
</file>