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A01B5" w14:textId="5DF851BD" w:rsidR="00722D1B" w:rsidRPr="00275419" w:rsidRDefault="00365AAE" w:rsidP="00365AAE">
      <w:pPr>
        <w:autoSpaceDE w:val="0"/>
        <w:autoSpaceDN w:val="0"/>
        <w:adjustRightInd w:val="0"/>
        <w:jc w:val="left"/>
        <w:rPr>
          <w:rFonts w:asciiTheme="minorEastAsia" w:eastAsiaTheme="minorEastAsia" w:hAnsiTheme="minorEastAsia" w:cs="宋体"/>
          <w:b/>
          <w:kern w:val="0"/>
        </w:rPr>
      </w:pPr>
      <w:r w:rsidRPr="00275419">
        <w:rPr>
          <w:rFonts w:asciiTheme="minorEastAsia" w:eastAsiaTheme="minorEastAsia" w:hAnsiTheme="minorEastAsia" w:cs="宋体" w:hint="eastAsia"/>
          <w:b/>
          <w:kern w:val="0"/>
        </w:rPr>
        <w:t>证券代码：</w:t>
      </w:r>
      <w:r w:rsidRPr="00275419">
        <w:rPr>
          <w:rFonts w:asciiTheme="minorEastAsia" w:eastAsiaTheme="minorEastAsia" w:hAnsiTheme="minorEastAsia" w:cs="宋体"/>
          <w:b/>
          <w:kern w:val="0"/>
        </w:rPr>
        <w:t>002309</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hint="eastAsia"/>
          <w:b/>
          <w:kern w:val="0"/>
        </w:rPr>
        <w:t>证券简称：</w:t>
      </w:r>
      <w:r w:rsidR="00AB01C7">
        <w:rPr>
          <w:rFonts w:asciiTheme="minorEastAsia" w:eastAsiaTheme="minorEastAsia" w:hAnsiTheme="minorEastAsia" w:cs="宋体" w:hint="eastAsia"/>
          <w:b/>
          <w:kern w:val="0"/>
        </w:rPr>
        <w:t>*</w:t>
      </w:r>
      <w:r w:rsidR="00275419">
        <w:rPr>
          <w:rFonts w:asciiTheme="minorEastAsia" w:eastAsiaTheme="minorEastAsia" w:hAnsiTheme="minorEastAsia" w:cs="宋体" w:hint="eastAsia"/>
          <w:b/>
          <w:kern w:val="0"/>
        </w:rPr>
        <w:t>S</w:t>
      </w:r>
      <w:r w:rsidR="00275419">
        <w:rPr>
          <w:rFonts w:asciiTheme="minorEastAsia" w:eastAsiaTheme="minorEastAsia" w:hAnsiTheme="minorEastAsia" w:cs="宋体"/>
          <w:b/>
          <w:kern w:val="0"/>
        </w:rPr>
        <w:t>T</w:t>
      </w:r>
      <w:r w:rsidR="00275419">
        <w:rPr>
          <w:rFonts w:asciiTheme="minorEastAsia" w:eastAsiaTheme="minorEastAsia" w:hAnsiTheme="minorEastAsia" w:cs="宋体" w:hint="eastAsia"/>
          <w:b/>
          <w:kern w:val="0"/>
        </w:rPr>
        <w:t>中利</w:t>
      </w:r>
      <w:r w:rsidRP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b/>
          <w:kern w:val="0"/>
        </w:rPr>
        <w:t xml:space="preserve">  </w:t>
      </w:r>
      <w:r w:rsidR="00D85FBB" w:rsidRP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公告编号：</w:t>
      </w:r>
      <w:r w:rsidR="00AB01C7">
        <w:rPr>
          <w:rFonts w:asciiTheme="minorEastAsia" w:eastAsiaTheme="minorEastAsia" w:hAnsiTheme="minorEastAsia" w:cs="宋体" w:hint="eastAsia"/>
          <w:b/>
          <w:kern w:val="0"/>
        </w:rPr>
        <w:t>2025</w:t>
      </w:r>
      <w:r w:rsidR="007F40E6" w:rsidRPr="00275419">
        <w:rPr>
          <w:rFonts w:asciiTheme="minorEastAsia" w:eastAsiaTheme="minorEastAsia" w:hAnsiTheme="minorEastAsia" w:cs="宋体" w:hint="eastAsia"/>
          <w:b/>
          <w:kern w:val="0"/>
        </w:rPr>
        <w:t>-</w:t>
      </w:r>
      <w:r w:rsidR="004875F5">
        <w:rPr>
          <w:rFonts w:asciiTheme="minorEastAsia" w:eastAsiaTheme="minorEastAsia" w:hAnsiTheme="minorEastAsia" w:cs="宋体"/>
          <w:b/>
          <w:kern w:val="0"/>
        </w:rPr>
        <w:t>02</w:t>
      </w:r>
      <w:r w:rsidR="004F5835">
        <w:rPr>
          <w:rFonts w:asciiTheme="minorEastAsia" w:eastAsiaTheme="minorEastAsia" w:hAnsiTheme="minorEastAsia" w:cs="宋体"/>
          <w:b/>
          <w:kern w:val="0"/>
        </w:rPr>
        <w:t>6</w:t>
      </w:r>
      <w:bookmarkStart w:id="0" w:name="_GoBack"/>
      <w:bookmarkEnd w:id="0"/>
    </w:p>
    <w:p w14:paraId="0B107A43" w14:textId="77777777" w:rsidR="006A2333" w:rsidRPr="00847957" w:rsidRDefault="006A2333" w:rsidP="00365AAE">
      <w:pPr>
        <w:autoSpaceDE w:val="0"/>
        <w:autoSpaceDN w:val="0"/>
        <w:adjustRightInd w:val="0"/>
        <w:jc w:val="left"/>
        <w:rPr>
          <w:rFonts w:asciiTheme="minorEastAsia" w:eastAsiaTheme="minorEastAsia" w:hAnsiTheme="minorEastAsia" w:cs="宋体"/>
          <w:kern w:val="0"/>
          <w:sz w:val="24"/>
        </w:rPr>
      </w:pPr>
    </w:p>
    <w:p w14:paraId="122F1969" w14:textId="77777777" w:rsidR="00563CB0" w:rsidRDefault="00365AAE" w:rsidP="00FE7E62">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03DAC92E" w14:textId="77777777" w:rsidR="00CF073E" w:rsidRDefault="00B74449" w:rsidP="005F197F">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关于</w:t>
      </w:r>
      <w:r w:rsidR="00AB01C7">
        <w:rPr>
          <w:rFonts w:asciiTheme="minorEastAsia" w:eastAsiaTheme="minorEastAsia" w:hAnsiTheme="minorEastAsia" w:hint="eastAsia"/>
          <w:b/>
          <w:sz w:val="32"/>
          <w:szCs w:val="32"/>
        </w:rPr>
        <w:t>2025</w:t>
      </w:r>
      <w:r w:rsidR="00D449AF">
        <w:rPr>
          <w:rFonts w:asciiTheme="minorEastAsia" w:eastAsiaTheme="minorEastAsia" w:hAnsiTheme="minorEastAsia" w:hint="eastAsia"/>
          <w:b/>
          <w:sz w:val="32"/>
          <w:szCs w:val="32"/>
        </w:rPr>
        <w:t>年度</w:t>
      </w:r>
      <w:r w:rsidR="00232A2C">
        <w:rPr>
          <w:rFonts w:asciiTheme="minorEastAsia" w:eastAsiaTheme="minorEastAsia" w:hAnsiTheme="minorEastAsia" w:hint="eastAsia"/>
          <w:b/>
          <w:sz w:val="32"/>
          <w:szCs w:val="32"/>
        </w:rPr>
        <w:t>公司及控股子公司</w:t>
      </w:r>
      <w:r>
        <w:rPr>
          <w:rFonts w:asciiTheme="minorEastAsia" w:eastAsiaTheme="minorEastAsia" w:hAnsiTheme="minorEastAsia" w:hint="eastAsia"/>
          <w:b/>
          <w:sz w:val="32"/>
          <w:szCs w:val="32"/>
        </w:rPr>
        <w:t>开展商品衍生品交易</w:t>
      </w:r>
    </w:p>
    <w:p w14:paraId="33EE860C" w14:textId="7004D135" w:rsidR="00722D1B" w:rsidRDefault="003451B4" w:rsidP="005F197F">
      <w:pPr>
        <w:spacing w:line="360" w:lineRule="auto"/>
        <w:jc w:val="center"/>
        <w:rPr>
          <w:rFonts w:asciiTheme="minorEastAsia" w:eastAsiaTheme="minorEastAsia" w:hAnsiTheme="minorEastAsia"/>
          <w:b/>
          <w:sz w:val="32"/>
          <w:szCs w:val="32"/>
        </w:rPr>
      </w:pPr>
      <w:r w:rsidRPr="003451B4">
        <w:rPr>
          <w:rFonts w:asciiTheme="minorEastAsia" w:eastAsiaTheme="minorEastAsia" w:hAnsiTheme="minorEastAsia" w:hint="eastAsia"/>
          <w:b/>
          <w:sz w:val="32"/>
          <w:szCs w:val="32"/>
        </w:rPr>
        <w:t>的公告</w:t>
      </w:r>
    </w:p>
    <w:p w14:paraId="609936FA" w14:textId="77777777" w:rsidR="003451B4" w:rsidRPr="003451B4" w:rsidRDefault="003451B4" w:rsidP="003451B4">
      <w:pPr>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20589D" w14:paraId="3328FE8F" w14:textId="77777777" w:rsidTr="000D093A">
        <w:tc>
          <w:tcPr>
            <w:tcW w:w="8522" w:type="dxa"/>
          </w:tcPr>
          <w:p w14:paraId="70DEECA2" w14:textId="77777777" w:rsidR="00722D1B" w:rsidRPr="0020589D" w:rsidRDefault="00722D1B" w:rsidP="00722D1B">
            <w:pPr>
              <w:spacing w:line="360" w:lineRule="auto"/>
              <w:ind w:firstLineChars="200" w:firstLine="482"/>
              <w:rPr>
                <w:rFonts w:ascii="宋体" w:hAnsi="宋体"/>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14:paraId="5FA3F4EA" w14:textId="32180DFE" w:rsidR="0029189B" w:rsidRPr="00E3751C" w:rsidRDefault="0029189B" w:rsidP="0029189B">
      <w:pPr>
        <w:widowControl/>
        <w:spacing w:beforeLines="50" w:before="156" w:afterLines="50" w:after="156" w:line="360" w:lineRule="auto"/>
        <w:ind w:firstLineChars="200" w:firstLine="482"/>
        <w:rPr>
          <w:rStyle w:val="fontstyle01"/>
          <w:rFonts w:hint="default"/>
          <w:b/>
          <w:sz w:val="24"/>
        </w:rPr>
      </w:pPr>
      <w:r w:rsidRPr="00E3751C">
        <w:rPr>
          <w:rStyle w:val="fontstyle01"/>
          <w:rFonts w:hint="default"/>
          <w:b/>
          <w:sz w:val="24"/>
        </w:rPr>
        <w:t>重要内容提示：</w:t>
      </w:r>
    </w:p>
    <w:p w14:paraId="4589459F" w14:textId="0556AE3B" w:rsidR="00325E67" w:rsidRDefault="0029189B" w:rsidP="00325E67">
      <w:pPr>
        <w:widowControl/>
        <w:spacing w:line="360" w:lineRule="auto"/>
        <w:ind w:firstLineChars="200" w:firstLine="482"/>
        <w:rPr>
          <w:rStyle w:val="fontstyle01"/>
          <w:rFonts w:hint="default"/>
          <w:sz w:val="24"/>
        </w:rPr>
      </w:pPr>
      <w:r w:rsidRPr="002541FD">
        <w:rPr>
          <w:rStyle w:val="fontstyle01"/>
          <w:rFonts w:hint="default"/>
          <w:b/>
          <w:sz w:val="24"/>
        </w:rPr>
        <w:t>1、交易概述</w:t>
      </w:r>
      <w:r>
        <w:rPr>
          <w:rStyle w:val="fontstyle01"/>
          <w:rFonts w:hint="default"/>
          <w:sz w:val="24"/>
        </w:rPr>
        <w:t>：</w:t>
      </w:r>
      <w:r w:rsidR="00325E67" w:rsidRPr="00325E67">
        <w:rPr>
          <w:rStyle w:val="fontstyle01"/>
          <w:rFonts w:hint="default"/>
          <w:sz w:val="24"/>
        </w:rPr>
        <w:t>为降低大宗商品价格大幅波动对公司生产经营所产生的不利影响、增强经营业绩的稳定性，公司及控股子公司拟以套期保值为原则开展商品衍生品交易，品种包括但不限于：铜、铝、塑料、多晶硅等品种。交易工具包括期货、期权、远期、掉期、互换等金融产品及上述金融产品的组合。公司及控股子公司开展商品衍生品交易的场所为境内正规商品衍生品交易所，且只与具有商品衍生品交易资质的金</w:t>
      </w:r>
      <w:r w:rsidR="00F72B3C">
        <w:rPr>
          <w:rStyle w:val="fontstyle01"/>
          <w:rFonts w:hint="default"/>
          <w:sz w:val="24"/>
        </w:rPr>
        <w:t>融机构开展商品衍生品交易。在手合约的保证金金额和权利金上限在任一</w:t>
      </w:r>
      <w:r w:rsidR="00325E67" w:rsidRPr="00325E67">
        <w:rPr>
          <w:rStyle w:val="fontstyle01"/>
          <w:rFonts w:hint="default"/>
          <w:sz w:val="24"/>
        </w:rPr>
        <w:t>时点合计不超过</w:t>
      </w:r>
      <w:r w:rsidR="001173DF">
        <w:rPr>
          <w:rStyle w:val="fontstyle01"/>
          <w:rFonts w:hint="default"/>
          <w:sz w:val="24"/>
        </w:rPr>
        <w:t>2亿</w:t>
      </w:r>
      <w:r w:rsidR="00325E67" w:rsidRPr="00325E67">
        <w:rPr>
          <w:rStyle w:val="fontstyle01"/>
          <w:rFonts w:hint="default"/>
          <w:sz w:val="24"/>
        </w:rPr>
        <w:t>元</w:t>
      </w:r>
      <w:r w:rsidR="001173DF">
        <w:rPr>
          <w:rStyle w:val="fontstyle01"/>
          <w:rFonts w:hint="default"/>
          <w:sz w:val="24"/>
        </w:rPr>
        <w:t>人民币</w:t>
      </w:r>
      <w:r w:rsidR="00325E67" w:rsidRPr="00325E67">
        <w:rPr>
          <w:rStyle w:val="fontstyle01"/>
          <w:rFonts w:hint="default"/>
          <w:sz w:val="24"/>
        </w:rPr>
        <w:t>。</w:t>
      </w:r>
    </w:p>
    <w:p w14:paraId="4C1AF3DC" w14:textId="29295637" w:rsidR="0029189B" w:rsidRDefault="0029189B" w:rsidP="00325E67">
      <w:pPr>
        <w:widowControl/>
        <w:spacing w:line="360" w:lineRule="auto"/>
        <w:ind w:firstLineChars="200" w:firstLine="482"/>
        <w:rPr>
          <w:rStyle w:val="fontstyle01"/>
          <w:rFonts w:hint="default"/>
          <w:sz w:val="24"/>
        </w:rPr>
      </w:pPr>
      <w:r w:rsidRPr="002541FD">
        <w:rPr>
          <w:rStyle w:val="fontstyle01"/>
          <w:rFonts w:hint="default"/>
          <w:b/>
          <w:sz w:val="24"/>
        </w:rPr>
        <w:t>2、已履行的审议程序：</w:t>
      </w:r>
      <w:r>
        <w:rPr>
          <w:rFonts w:ascii="宋体" w:hAnsi="宋体" w:hint="eastAsia"/>
          <w:sz w:val="24"/>
        </w:rPr>
        <w:t>公司</w:t>
      </w:r>
      <w:r w:rsidR="00AB01C7">
        <w:rPr>
          <w:rFonts w:ascii="宋体" w:hAnsi="宋体" w:hint="eastAsia"/>
          <w:sz w:val="24"/>
        </w:rPr>
        <w:t>第七届</w:t>
      </w:r>
      <w:r w:rsidRPr="003451B4">
        <w:rPr>
          <w:rFonts w:ascii="宋体" w:hAnsi="宋体" w:hint="eastAsia"/>
          <w:sz w:val="24"/>
        </w:rPr>
        <w:t>董事会</w:t>
      </w:r>
      <w:r w:rsidR="00AB01C7">
        <w:rPr>
          <w:rFonts w:ascii="宋体" w:hAnsi="宋体" w:hint="eastAsia"/>
          <w:sz w:val="24"/>
        </w:rPr>
        <w:t>2025</w:t>
      </w:r>
      <w:r>
        <w:rPr>
          <w:rFonts w:ascii="宋体" w:hAnsi="宋体" w:hint="eastAsia"/>
          <w:sz w:val="24"/>
        </w:rPr>
        <w:t>年第一</w:t>
      </w:r>
      <w:r w:rsidRPr="003451B4">
        <w:rPr>
          <w:rFonts w:ascii="宋体" w:hAnsi="宋体" w:hint="eastAsia"/>
          <w:sz w:val="24"/>
        </w:rPr>
        <w:t>次临时会议审议通过了</w:t>
      </w:r>
      <w:r w:rsidRPr="001713E4">
        <w:rPr>
          <w:rFonts w:ascii="宋体" w:hAnsi="宋体" w:hint="eastAsia"/>
          <w:sz w:val="24"/>
        </w:rPr>
        <w:t>《</w:t>
      </w:r>
      <w:r w:rsidR="00B74449" w:rsidRPr="00B74449">
        <w:rPr>
          <w:rFonts w:ascii="宋体" w:hAnsi="宋体" w:hint="eastAsia"/>
          <w:sz w:val="24"/>
        </w:rPr>
        <w:t>关于2025</w:t>
      </w:r>
      <w:r w:rsidR="00B74449">
        <w:rPr>
          <w:rFonts w:ascii="宋体" w:hAnsi="宋体" w:hint="eastAsia"/>
          <w:sz w:val="24"/>
        </w:rPr>
        <w:t>年度</w:t>
      </w:r>
      <w:r w:rsidR="001614A6">
        <w:rPr>
          <w:rFonts w:ascii="宋体" w:hAnsi="宋体" w:hint="eastAsia"/>
          <w:sz w:val="24"/>
        </w:rPr>
        <w:t>公司及控股子公司</w:t>
      </w:r>
      <w:r w:rsidR="00B74449">
        <w:rPr>
          <w:rFonts w:ascii="宋体" w:hAnsi="宋体" w:hint="eastAsia"/>
          <w:sz w:val="24"/>
        </w:rPr>
        <w:t>开展商品衍生品交易的议案</w:t>
      </w:r>
      <w:r w:rsidRPr="001713E4">
        <w:rPr>
          <w:rFonts w:ascii="宋体" w:hAnsi="宋体" w:hint="eastAsia"/>
          <w:sz w:val="24"/>
        </w:rPr>
        <w:t>》</w:t>
      </w:r>
      <w:r w:rsidRPr="003451B4">
        <w:rPr>
          <w:rFonts w:ascii="宋体" w:hAnsi="宋体" w:hint="eastAsia"/>
          <w:sz w:val="24"/>
        </w:rPr>
        <w:t>，</w:t>
      </w:r>
      <w:r w:rsidR="0085528C">
        <w:rPr>
          <w:rFonts w:ascii="宋体" w:hAnsi="宋体" w:hint="eastAsia"/>
          <w:sz w:val="24"/>
        </w:rPr>
        <w:t>本议案尚需</w:t>
      </w:r>
      <w:r w:rsidRPr="00E72F2C">
        <w:rPr>
          <w:rStyle w:val="fontstyle01"/>
          <w:rFonts w:hint="default"/>
          <w:sz w:val="24"/>
        </w:rPr>
        <w:t>提交</w:t>
      </w:r>
      <w:r>
        <w:rPr>
          <w:rStyle w:val="fontstyle01"/>
          <w:rFonts w:hint="default"/>
          <w:sz w:val="24"/>
        </w:rPr>
        <w:t>公司</w:t>
      </w:r>
      <w:r w:rsidRPr="00E72F2C">
        <w:rPr>
          <w:rStyle w:val="fontstyle01"/>
          <w:rFonts w:hint="default"/>
          <w:sz w:val="24"/>
        </w:rPr>
        <w:t>股东大会审议</w:t>
      </w:r>
      <w:r>
        <w:rPr>
          <w:rStyle w:val="fontstyle01"/>
          <w:rFonts w:hint="default"/>
          <w:sz w:val="24"/>
        </w:rPr>
        <w:t>。</w:t>
      </w:r>
    </w:p>
    <w:p w14:paraId="1C7F6999" w14:textId="6A5F89C7" w:rsidR="001614A6" w:rsidRDefault="001614A6" w:rsidP="00325E67">
      <w:pPr>
        <w:widowControl/>
        <w:spacing w:line="360" w:lineRule="auto"/>
        <w:ind w:firstLineChars="200" w:firstLine="482"/>
        <w:rPr>
          <w:rStyle w:val="fontstyle01"/>
          <w:rFonts w:hint="default"/>
          <w:sz w:val="24"/>
        </w:rPr>
      </w:pPr>
      <w:r w:rsidRPr="001614A6">
        <w:rPr>
          <w:rStyle w:val="fontstyle01"/>
          <w:rFonts w:hint="default"/>
          <w:b/>
          <w:sz w:val="24"/>
        </w:rPr>
        <w:t>3、风险提示：</w:t>
      </w:r>
      <w:r w:rsidRPr="001614A6">
        <w:rPr>
          <w:rStyle w:val="fontstyle01"/>
          <w:rFonts w:hint="default"/>
          <w:sz w:val="24"/>
        </w:rPr>
        <w:t>公司及控股子公司开展套期保值业务，均以正常生产经营为基础，不以投机套利为目的，主要为有效规避铜、铝、塑料、多晶硅等原材料或产成品价格波动给公司带来的不利影响，但同时也会存在市场风险、信用风险、流动性风险、操作风险和法律风险等，敬请广大投资者注意投资风险。</w:t>
      </w:r>
    </w:p>
    <w:p w14:paraId="796B9436" w14:textId="77777777" w:rsidR="0029189B" w:rsidRDefault="0029189B" w:rsidP="00D449AF">
      <w:pPr>
        <w:spacing w:line="360" w:lineRule="auto"/>
        <w:ind w:firstLineChars="200" w:firstLine="480"/>
        <w:rPr>
          <w:rFonts w:ascii="宋体" w:hAnsi="宋体"/>
          <w:sz w:val="24"/>
        </w:rPr>
      </w:pPr>
    </w:p>
    <w:p w14:paraId="7D3D574B" w14:textId="35F450A9" w:rsidR="0048501E" w:rsidRDefault="00275419" w:rsidP="00D449AF">
      <w:pPr>
        <w:spacing w:line="360" w:lineRule="auto"/>
        <w:ind w:firstLineChars="200" w:firstLine="480"/>
        <w:rPr>
          <w:rFonts w:ascii="宋体" w:hAnsi="宋体"/>
          <w:sz w:val="24"/>
        </w:rPr>
      </w:pPr>
      <w:r>
        <w:rPr>
          <w:rFonts w:ascii="宋体" w:hAnsi="宋体" w:hint="eastAsia"/>
          <w:sz w:val="24"/>
        </w:rPr>
        <w:t>江苏中利集团股份有限公司（以下简称</w:t>
      </w:r>
      <w:r w:rsidR="003451B4" w:rsidRPr="003451B4">
        <w:rPr>
          <w:rFonts w:ascii="宋体" w:hAnsi="宋体" w:hint="eastAsia"/>
          <w:sz w:val="24"/>
        </w:rPr>
        <w:t>“公司”）于</w:t>
      </w:r>
      <w:r w:rsidR="00AB01C7">
        <w:rPr>
          <w:rFonts w:ascii="宋体" w:hAnsi="宋体" w:hint="eastAsia"/>
          <w:sz w:val="24"/>
        </w:rPr>
        <w:t>2025</w:t>
      </w:r>
      <w:r w:rsidR="003451B4" w:rsidRPr="003451B4">
        <w:rPr>
          <w:rFonts w:ascii="宋体" w:hAnsi="宋体" w:hint="eastAsia"/>
          <w:sz w:val="24"/>
        </w:rPr>
        <w:t>年</w:t>
      </w:r>
      <w:r w:rsidR="00E15C53">
        <w:rPr>
          <w:rFonts w:ascii="宋体" w:hAnsi="宋体"/>
          <w:sz w:val="24"/>
        </w:rPr>
        <w:t>2</w:t>
      </w:r>
      <w:r w:rsidR="003451B4" w:rsidRPr="003451B4">
        <w:rPr>
          <w:rFonts w:ascii="宋体" w:hAnsi="宋体" w:hint="eastAsia"/>
          <w:sz w:val="24"/>
        </w:rPr>
        <w:t>月</w:t>
      </w:r>
      <w:r w:rsidR="00AB01C7">
        <w:rPr>
          <w:rFonts w:ascii="宋体" w:hAnsi="宋体"/>
          <w:sz w:val="24"/>
        </w:rPr>
        <w:t>6</w:t>
      </w:r>
      <w:r>
        <w:rPr>
          <w:rFonts w:ascii="宋体" w:hAnsi="宋体" w:hint="eastAsia"/>
          <w:sz w:val="24"/>
        </w:rPr>
        <w:t>日召开</w:t>
      </w:r>
      <w:r w:rsidR="00AB01C7">
        <w:rPr>
          <w:rFonts w:ascii="宋体" w:hAnsi="宋体" w:hint="eastAsia"/>
          <w:sz w:val="24"/>
        </w:rPr>
        <w:t>第七届</w:t>
      </w:r>
      <w:r w:rsidR="003451B4" w:rsidRPr="003451B4">
        <w:rPr>
          <w:rFonts w:ascii="宋体" w:hAnsi="宋体" w:hint="eastAsia"/>
          <w:sz w:val="24"/>
        </w:rPr>
        <w:t>董事会</w:t>
      </w:r>
      <w:r w:rsidR="00AB01C7">
        <w:rPr>
          <w:rFonts w:ascii="宋体" w:hAnsi="宋体" w:hint="eastAsia"/>
          <w:sz w:val="24"/>
        </w:rPr>
        <w:t>2025</w:t>
      </w:r>
      <w:r>
        <w:rPr>
          <w:rFonts w:ascii="宋体" w:hAnsi="宋体" w:hint="eastAsia"/>
          <w:sz w:val="24"/>
        </w:rPr>
        <w:t>年第一</w:t>
      </w:r>
      <w:r w:rsidR="003451B4" w:rsidRPr="003451B4">
        <w:rPr>
          <w:rFonts w:ascii="宋体" w:hAnsi="宋体" w:hint="eastAsia"/>
          <w:sz w:val="24"/>
        </w:rPr>
        <w:t>次临时会议，</w:t>
      </w:r>
      <w:r w:rsidR="00D449AF" w:rsidRPr="00D449AF">
        <w:rPr>
          <w:rFonts w:ascii="宋体" w:hAnsi="宋体" w:hint="eastAsia"/>
          <w:sz w:val="24"/>
        </w:rPr>
        <w:t>审议通过了《</w:t>
      </w:r>
      <w:r w:rsidR="001614A6" w:rsidRPr="001614A6">
        <w:rPr>
          <w:rFonts w:ascii="宋体" w:hAnsi="宋体" w:hint="eastAsia"/>
          <w:sz w:val="24"/>
        </w:rPr>
        <w:t>关于2025年度公司及控股子公司开展商品衍生品交易的议案</w:t>
      </w:r>
      <w:r w:rsidR="00D449AF" w:rsidRPr="00D449AF">
        <w:rPr>
          <w:rFonts w:ascii="宋体" w:hAnsi="宋体" w:hint="eastAsia"/>
          <w:sz w:val="24"/>
        </w:rPr>
        <w:t>》，现将相关情况公告如下</w:t>
      </w:r>
      <w:r w:rsidR="003451B4" w:rsidRPr="003451B4">
        <w:rPr>
          <w:rFonts w:ascii="宋体" w:hAnsi="宋体" w:hint="eastAsia"/>
          <w:sz w:val="24"/>
        </w:rPr>
        <w:t>：</w:t>
      </w:r>
      <w:r w:rsidR="003451B4">
        <w:rPr>
          <w:rFonts w:ascii="宋体" w:hAnsi="宋体"/>
          <w:sz w:val="24"/>
        </w:rPr>
        <w:t xml:space="preserve"> </w:t>
      </w:r>
    </w:p>
    <w:p w14:paraId="78C72C12" w14:textId="77777777" w:rsidR="005878F3" w:rsidRDefault="005878F3" w:rsidP="00D449AF">
      <w:pPr>
        <w:spacing w:line="360" w:lineRule="auto"/>
        <w:ind w:firstLineChars="200" w:firstLine="480"/>
        <w:rPr>
          <w:rFonts w:ascii="宋体" w:hAnsi="宋体"/>
          <w:sz w:val="24"/>
        </w:rPr>
      </w:pPr>
    </w:p>
    <w:p w14:paraId="354AD899" w14:textId="5E7BBAAB" w:rsidR="000A54F9" w:rsidRPr="006F0D32" w:rsidRDefault="001713E4" w:rsidP="006F0D32">
      <w:pPr>
        <w:spacing w:beforeLines="50" w:before="156" w:afterLines="50" w:after="156" w:line="360" w:lineRule="auto"/>
        <w:ind w:firstLineChars="200" w:firstLine="482"/>
        <w:rPr>
          <w:rStyle w:val="fontstyle01"/>
          <w:rFonts w:hint="default"/>
          <w:sz w:val="24"/>
        </w:rPr>
      </w:pPr>
      <w:r>
        <w:rPr>
          <w:rStyle w:val="fontstyle01"/>
          <w:rFonts w:hint="default"/>
          <w:b/>
          <w:sz w:val="24"/>
        </w:rPr>
        <w:lastRenderedPageBreak/>
        <w:t>一</w:t>
      </w:r>
      <w:r w:rsidR="00BA6DFC">
        <w:rPr>
          <w:rStyle w:val="fontstyle01"/>
          <w:rFonts w:hint="default"/>
          <w:b/>
          <w:sz w:val="24"/>
        </w:rPr>
        <w:t>、</w:t>
      </w:r>
      <w:r w:rsidR="001614A6">
        <w:rPr>
          <w:rStyle w:val="fontstyle01"/>
          <w:rFonts w:hint="default"/>
          <w:b/>
          <w:sz w:val="24"/>
        </w:rPr>
        <w:t>商品衍生品交易</w:t>
      </w:r>
      <w:r w:rsidR="0029189B">
        <w:rPr>
          <w:rStyle w:val="fontstyle01"/>
          <w:rFonts w:hint="default"/>
          <w:b/>
          <w:sz w:val="24"/>
        </w:rPr>
        <w:t>概述</w:t>
      </w:r>
    </w:p>
    <w:p w14:paraId="21464E70" w14:textId="7EB4560F" w:rsidR="0029189B"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（一）交易目的</w:t>
      </w:r>
    </w:p>
    <w:p w14:paraId="395480A5" w14:textId="4DFBC33B" w:rsidR="0085472E" w:rsidRDefault="00325E67" w:rsidP="0085472E">
      <w:pPr>
        <w:widowControl/>
        <w:spacing w:line="360" w:lineRule="auto"/>
        <w:ind w:firstLineChars="200" w:firstLine="480"/>
        <w:rPr>
          <w:rStyle w:val="fontstyle01"/>
          <w:rFonts w:hint="default"/>
          <w:sz w:val="24"/>
        </w:rPr>
      </w:pPr>
      <w:r w:rsidRPr="00325E67">
        <w:rPr>
          <w:rStyle w:val="fontstyle01"/>
          <w:rFonts w:cs="宋体" w:hint="default"/>
          <w:color w:val="auto"/>
          <w:sz w:val="24"/>
        </w:rPr>
        <w:t>公司及控股子公司目前主要从事光伏和特种线缆业务。为降低大宗商品价格大幅波动对公司生产经营所产生的不利影响、增强经营业绩的稳定性，公司及控股子公司拟以套期保值为原则，从事铜、铝、塑料、多晶硅等与公司生产原材料或产成品价格高度相关的商品衍生品交易。商品衍生品交易以具体生产经营业务为依托，与实际生产需要或风险敞口相匹配</w:t>
      </w:r>
      <w:r w:rsidR="00CE619B">
        <w:rPr>
          <w:rStyle w:val="fontstyle01"/>
          <w:rFonts w:cs="宋体" w:hint="default"/>
          <w:color w:val="auto"/>
          <w:sz w:val="24"/>
        </w:rPr>
        <w:t>。</w:t>
      </w:r>
    </w:p>
    <w:p w14:paraId="58C78B88" w14:textId="686EDA89" w:rsidR="00EC4E2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（二）</w:t>
      </w:r>
      <w:r w:rsidR="00EC4E24" w:rsidRPr="001614A6">
        <w:rPr>
          <w:rStyle w:val="fontstyle01"/>
          <w:rFonts w:hint="default"/>
          <w:b/>
          <w:sz w:val="24"/>
        </w:rPr>
        <w:t>交易</w:t>
      </w:r>
      <w:r w:rsidR="00421543" w:rsidRPr="001614A6">
        <w:rPr>
          <w:rStyle w:val="fontstyle01"/>
          <w:rFonts w:hint="default"/>
          <w:b/>
          <w:sz w:val="24"/>
        </w:rPr>
        <w:t>金额</w:t>
      </w:r>
    </w:p>
    <w:p w14:paraId="6BF6D483" w14:textId="503D6D5D" w:rsidR="00A64BE6" w:rsidRDefault="00325E67" w:rsidP="00F41BB0">
      <w:pPr>
        <w:widowControl/>
        <w:spacing w:line="360" w:lineRule="auto"/>
        <w:ind w:firstLineChars="200" w:firstLine="480"/>
        <w:rPr>
          <w:rStyle w:val="fontstyle01"/>
          <w:rFonts w:hint="default"/>
          <w:sz w:val="24"/>
        </w:rPr>
      </w:pPr>
      <w:r w:rsidRPr="00325E67">
        <w:rPr>
          <w:rStyle w:val="fontstyle01"/>
          <w:rFonts w:hint="default"/>
          <w:sz w:val="24"/>
        </w:rPr>
        <w:t>根据公司经营及业务需求情况，公司及控股子公司2025年拟开展期货套期保值业务的保证金不超过</w:t>
      </w:r>
      <w:r w:rsidR="001173DF">
        <w:rPr>
          <w:rStyle w:val="fontstyle01"/>
          <w:rFonts w:hint="default"/>
          <w:sz w:val="24"/>
        </w:rPr>
        <w:t>2亿</w:t>
      </w:r>
      <w:r w:rsidR="001173DF" w:rsidRPr="00325E67">
        <w:rPr>
          <w:rStyle w:val="fontstyle01"/>
          <w:rFonts w:hint="default"/>
          <w:sz w:val="24"/>
        </w:rPr>
        <w:t>元</w:t>
      </w:r>
      <w:r w:rsidR="001173DF">
        <w:rPr>
          <w:rStyle w:val="fontstyle01"/>
          <w:rFonts w:hint="default"/>
          <w:sz w:val="24"/>
        </w:rPr>
        <w:t>人民币</w:t>
      </w:r>
      <w:r w:rsidRPr="00325E67">
        <w:rPr>
          <w:rStyle w:val="fontstyle01"/>
          <w:rFonts w:hint="default"/>
          <w:sz w:val="24"/>
        </w:rPr>
        <w:t>。上述额度在审批期限内可循环滚动使用。</w:t>
      </w:r>
    </w:p>
    <w:p w14:paraId="723F09EB" w14:textId="3D6EF2FD" w:rsidR="00A65EE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（三）</w:t>
      </w:r>
      <w:r w:rsidR="00A65EE4" w:rsidRPr="001614A6">
        <w:rPr>
          <w:rStyle w:val="fontstyle01"/>
          <w:rFonts w:hint="default"/>
          <w:b/>
          <w:sz w:val="24"/>
        </w:rPr>
        <w:t>交易方式</w:t>
      </w:r>
    </w:p>
    <w:p w14:paraId="7DA6A3DB" w14:textId="77777777" w:rsidR="001614A6" w:rsidRPr="001614A6" w:rsidRDefault="001614A6" w:rsidP="001614A6">
      <w:pPr>
        <w:widowControl/>
        <w:spacing w:line="360" w:lineRule="auto"/>
        <w:ind w:firstLineChars="200" w:firstLine="480"/>
        <w:rPr>
          <w:rStyle w:val="fontstyle01"/>
          <w:rFonts w:hint="default"/>
          <w:sz w:val="24"/>
        </w:rPr>
      </w:pPr>
      <w:r w:rsidRPr="001614A6">
        <w:rPr>
          <w:rStyle w:val="fontstyle01"/>
          <w:rFonts w:hint="default"/>
          <w:sz w:val="24"/>
        </w:rPr>
        <w:t>公司及控股子公司以套期保值为原则开展商品衍生品交易，品种包括但不限于：铜、铝、塑料、多晶硅等品种。交易工具包括期货、期权、远期、掉期、互换等金融产品及上述金融产品的组合。</w:t>
      </w:r>
    </w:p>
    <w:p w14:paraId="0D6A4C43" w14:textId="7CE915F2" w:rsidR="0085472E" w:rsidRDefault="001614A6" w:rsidP="001614A6">
      <w:pPr>
        <w:widowControl/>
        <w:spacing w:line="360" w:lineRule="auto"/>
        <w:ind w:firstLineChars="200" w:firstLine="480"/>
        <w:rPr>
          <w:rStyle w:val="fontstyle01"/>
          <w:rFonts w:hint="default"/>
          <w:sz w:val="24"/>
        </w:rPr>
      </w:pPr>
      <w:r w:rsidRPr="001614A6">
        <w:rPr>
          <w:rStyle w:val="fontstyle01"/>
          <w:rFonts w:hint="default"/>
          <w:sz w:val="24"/>
        </w:rPr>
        <w:t>公司及控股子公司开展商品衍生品交易的场所为境内正规商品衍生品交易所，包括但不限于上海期货交易所、大连商品交易所、郑州商品交易所、上海国际能源交易中心、广州期货交易所等。为了更好地实现套期保值效果，不排除从事灵活性更高的场外衍生品交易的可能性。公司及子公司只与具有商品衍生品交易资质的金融机构开展商品衍生品交易。</w:t>
      </w:r>
    </w:p>
    <w:p w14:paraId="3AEA4A95" w14:textId="494265F8" w:rsidR="00A65EE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（四）</w:t>
      </w:r>
      <w:r w:rsidR="00A65EE4" w:rsidRPr="001614A6">
        <w:rPr>
          <w:rStyle w:val="fontstyle01"/>
          <w:rFonts w:hint="default"/>
          <w:b/>
          <w:sz w:val="24"/>
        </w:rPr>
        <w:t>交易期限</w:t>
      </w:r>
    </w:p>
    <w:p w14:paraId="0CC351E6" w14:textId="77777777" w:rsidR="00B76D14" w:rsidRDefault="00B76D14" w:rsidP="00B76D14">
      <w:pPr>
        <w:widowControl/>
        <w:spacing w:line="360" w:lineRule="auto"/>
        <w:ind w:firstLineChars="200" w:firstLine="480"/>
        <w:rPr>
          <w:rStyle w:val="fontstyle01"/>
          <w:rFonts w:hint="default"/>
          <w:sz w:val="24"/>
        </w:rPr>
      </w:pPr>
      <w:r w:rsidRPr="00E1655B">
        <w:rPr>
          <w:rStyle w:val="fontstyle01"/>
          <w:rFonts w:hint="default"/>
          <w:sz w:val="24"/>
        </w:rPr>
        <w:t>自股东大会审议通过之日起</w:t>
      </w:r>
      <w:r>
        <w:rPr>
          <w:rStyle w:val="fontstyle01"/>
          <w:rFonts w:hint="default"/>
          <w:sz w:val="24"/>
        </w:rPr>
        <w:t>至2025年12月31日</w:t>
      </w:r>
      <w:r w:rsidRPr="00E1655B">
        <w:rPr>
          <w:rStyle w:val="fontstyle01"/>
          <w:rFonts w:hint="default"/>
          <w:sz w:val="24"/>
        </w:rPr>
        <w:t>。</w:t>
      </w:r>
      <w:r w:rsidRPr="001614A6">
        <w:rPr>
          <w:rStyle w:val="fontstyle01"/>
          <w:rFonts w:hint="default"/>
          <w:sz w:val="24"/>
        </w:rPr>
        <w:t xml:space="preserve"> </w:t>
      </w:r>
    </w:p>
    <w:p w14:paraId="62DDD64D" w14:textId="380BCB22" w:rsidR="00A65EE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（五）</w:t>
      </w:r>
      <w:r w:rsidR="002D6A9C" w:rsidRPr="001614A6">
        <w:rPr>
          <w:rStyle w:val="fontstyle01"/>
          <w:rFonts w:hint="default"/>
          <w:b/>
          <w:sz w:val="24"/>
        </w:rPr>
        <w:t>资金来源</w:t>
      </w:r>
    </w:p>
    <w:p w14:paraId="75ABF63E" w14:textId="05E7024C" w:rsidR="002D6A9C" w:rsidRDefault="009F4EEF" w:rsidP="003A2F29">
      <w:pPr>
        <w:widowControl/>
        <w:spacing w:line="360" w:lineRule="auto"/>
        <w:ind w:firstLineChars="200" w:firstLine="480"/>
        <w:rPr>
          <w:rStyle w:val="fontstyle01"/>
          <w:rFonts w:hint="default"/>
          <w:sz w:val="24"/>
        </w:rPr>
      </w:pPr>
      <w:r>
        <w:rPr>
          <w:rStyle w:val="fontstyle01"/>
          <w:rFonts w:hint="default"/>
          <w:sz w:val="24"/>
        </w:rPr>
        <w:t>期货套期保值使用公司自有资金，</w:t>
      </w:r>
      <w:r w:rsidRPr="009F4EEF">
        <w:rPr>
          <w:rStyle w:val="fontstyle01"/>
          <w:rFonts w:hint="default"/>
          <w:sz w:val="24"/>
        </w:rPr>
        <w:t>不涉及使用募集资金或银行信贷资金。</w:t>
      </w:r>
    </w:p>
    <w:p w14:paraId="5FF34886" w14:textId="4BC906EF" w:rsidR="003B325A" w:rsidRPr="006F0D32" w:rsidRDefault="00321A61" w:rsidP="003B325A">
      <w:pPr>
        <w:spacing w:beforeLines="50" w:before="156" w:afterLines="50" w:after="156" w:line="360" w:lineRule="auto"/>
        <w:ind w:firstLineChars="200" w:firstLine="482"/>
        <w:rPr>
          <w:rStyle w:val="fontstyle01"/>
          <w:rFonts w:hint="default"/>
          <w:sz w:val="24"/>
        </w:rPr>
      </w:pPr>
      <w:r>
        <w:rPr>
          <w:rStyle w:val="fontstyle01"/>
          <w:rFonts w:hint="default"/>
          <w:b/>
          <w:sz w:val="24"/>
        </w:rPr>
        <w:t>二</w:t>
      </w:r>
      <w:r w:rsidR="003B325A">
        <w:rPr>
          <w:rStyle w:val="fontstyle01"/>
          <w:rFonts w:hint="default"/>
          <w:b/>
          <w:sz w:val="24"/>
        </w:rPr>
        <w:t>、</w:t>
      </w:r>
      <w:r>
        <w:rPr>
          <w:rStyle w:val="fontstyle01"/>
          <w:rFonts w:hint="default"/>
          <w:b/>
          <w:sz w:val="24"/>
        </w:rPr>
        <w:t>审议程序</w:t>
      </w:r>
    </w:p>
    <w:p w14:paraId="133228A8" w14:textId="128B86D0" w:rsidR="00BD2B26" w:rsidRDefault="00321A61" w:rsidP="003A2F29">
      <w:pPr>
        <w:widowControl/>
        <w:spacing w:line="360" w:lineRule="auto"/>
        <w:ind w:firstLineChars="200" w:firstLine="480"/>
        <w:rPr>
          <w:rStyle w:val="fontstyle01"/>
          <w:rFonts w:hint="default"/>
          <w:sz w:val="24"/>
        </w:rPr>
      </w:pPr>
      <w:r>
        <w:rPr>
          <w:rFonts w:ascii="宋体" w:hAnsi="宋体" w:hint="eastAsia"/>
          <w:sz w:val="24"/>
        </w:rPr>
        <w:lastRenderedPageBreak/>
        <w:t>公司</w:t>
      </w:r>
      <w:r w:rsidRPr="003451B4">
        <w:rPr>
          <w:rFonts w:ascii="宋体" w:hAnsi="宋体" w:hint="eastAsia"/>
          <w:sz w:val="24"/>
        </w:rPr>
        <w:t>于</w:t>
      </w:r>
      <w:r w:rsidR="00AB01C7">
        <w:rPr>
          <w:rFonts w:ascii="宋体" w:hAnsi="宋体" w:hint="eastAsia"/>
          <w:sz w:val="24"/>
        </w:rPr>
        <w:t>2025</w:t>
      </w:r>
      <w:r w:rsidRPr="003451B4">
        <w:rPr>
          <w:rFonts w:ascii="宋体" w:hAnsi="宋体" w:hint="eastAsia"/>
          <w:sz w:val="24"/>
        </w:rPr>
        <w:t>年</w:t>
      </w:r>
      <w:r>
        <w:rPr>
          <w:rFonts w:ascii="宋体" w:hAnsi="宋体"/>
          <w:sz w:val="24"/>
        </w:rPr>
        <w:t>2</w:t>
      </w:r>
      <w:r w:rsidRPr="003451B4">
        <w:rPr>
          <w:rFonts w:ascii="宋体" w:hAnsi="宋体" w:hint="eastAsia"/>
          <w:sz w:val="24"/>
        </w:rPr>
        <w:t>月</w:t>
      </w:r>
      <w:r w:rsidR="00AB01C7">
        <w:rPr>
          <w:rFonts w:ascii="宋体" w:hAnsi="宋体"/>
          <w:sz w:val="24"/>
        </w:rPr>
        <w:t>6</w:t>
      </w:r>
      <w:r>
        <w:rPr>
          <w:rFonts w:ascii="宋体" w:hAnsi="宋体" w:hint="eastAsia"/>
          <w:sz w:val="24"/>
        </w:rPr>
        <w:t>日召开</w:t>
      </w:r>
      <w:r w:rsidR="00AB01C7">
        <w:rPr>
          <w:rFonts w:ascii="宋体" w:hAnsi="宋体" w:hint="eastAsia"/>
          <w:sz w:val="24"/>
        </w:rPr>
        <w:t>第七届</w:t>
      </w:r>
      <w:r w:rsidRPr="003451B4">
        <w:rPr>
          <w:rFonts w:ascii="宋体" w:hAnsi="宋体" w:hint="eastAsia"/>
          <w:sz w:val="24"/>
        </w:rPr>
        <w:t>董事会</w:t>
      </w:r>
      <w:r w:rsidR="00AB01C7">
        <w:rPr>
          <w:rFonts w:ascii="宋体" w:hAnsi="宋体" w:hint="eastAsia"/>
          <w:sz w:val="24"/>
        </w:rPr>
        <w:t>2025</w:t>
      </w:r>
      <w:r>
        <w:rPr>
          <w:rFonts w:ascii="宋体" w:hAnsi="宋体" w:hint="eastAsia"/>
          <w:sz w:val="24"/>
        </w:rPr>
        <w:t>年第一</w:t>
      </w:r>
      <w:r w:rsidRPr="003451B4">
        <w:rPr>
          <w:rFonts w:ascii="宋体" w:hAnsi="宋体" w:hint="eastAsia"/>
          <w:sz w:val="24"/>
        </w:rPr>
        <w:t>次临时会议，审议通过了</w:t>
      </w:r>
      <w:r w:rsidRPr="001713E4">
        <w:rPr>
          <w:rFonts w:ascii="宋体" w:hAnsi="宋体" w:hint="eastAsia"/>
          <w:sz w:val="24"/>
        </w:rPr>
        <w:t>《</w:t>
      </w:r>
      <w:r w:rsidR="001614A6" w:rsidRPr="001614A6">
        <w:rPr>
          <w:rFonts w:ascii="宋体" w:hAnsi="宋体" w:hint="eastAsia"/>
          <w:sz w:val="24"/>
        </w:rPr>
        <w:t>关于2025年度公司及控股子公司开展商品衍生品交易的议案</w:t>
      </w:r>
      <w:r w:rsidRPr="001713E4">
        <w:rPr>
          <w:rFonts w:ascii="宋体" w:hAnsi="宋体" w:hint="eastAsia"/>
          <w:sz w:val="24"/>
        </w:rPr>
        <w:t>》</w:t>
      </w:r>
      <w:r w:rsidRPr="003451B4">
        <w:rPr>
          <w:rFonts w:ascii="宋体" w:hAnsi="宋体" w:hint="eastAsia"/>
          <w:sz w:val="24"/>
        </w:rPr>
        <w:t>，</w:t>
      </w:r>
      <w:r>
        <w:rPr>
          <w:rFonts w:ascii="宋体" w:hAnsi="宋体" w:hint="eastAsia"/>
          <w:sz w:val="24"/>
        </w:rPr>
        <w:t>该议案</w:t>
      </w:r>
      <w:r w:rsidR="0085472E">
        <w:rPr>
          <w:rFonts w:ascii="宋体" w:hAnsi="宋体" w:hint="eastAsia"/>
          <w:sz w:val="24"/>
        </w:rPr>
        <w:t>尚</w:t>
      </w:r>
      <w:r w:rsidRPr="00E72F2C">
        <w:rPr>
          <w:rStyle w:val="fontstyle01"/>
          <w:rFonts w:hint="default"/>
          <w:sz w:val="24"/>
        </w:rPr>
        <w:t>需提交</w:t>
      </w:r>
      <w:r>
        <w:rPr>
          <w:rStyle w:val="fontstyle01"/>
          <w:rFonts w:hint="default"/>
          <w:sz w:val="24"/>
        </w:rPr>
        <w:t>公司</w:t>
      </w:r>
      <w:r w:rsidRPr="00E72F2C">
        <w:rPr>
          <w:rStyle w:val="fontstyle01"/>
          <w:rFonts w:hint="default"/>
          <w:sz w:val="24"/>
        </w:rPr>
        <w:t>股东大会审议</w:t>
      </w:r>
      <w:r>
        <w:rPr>
          <w:rStyle w:val="fontstyle01"/>
          <w:rFonts w:hint="default"/>
          <w:sz w:val="24"/>
        </w:rPr>
        <w:t>。</w:t>
      </w:r>
      <w:r w:rsidRPr="00331D19">
        <w:rPr>
          <w:rStyle w:val="fontstyle01"/>
          <w:rFonts w:hint="default"/>
          <w:sz w:val="24"/>
        </w:rPr>
        <w:t>相关业务不构成关联交易，无需履行关联交易审议程序</w:t>
      </w:r>
      <w:r>
        <w:rPr>
          <w:rStyle w:val="fontstyle01"/>
          <w:rFonts w:hint="default"/>
          <w:sz w:val="24"/>
        </w:rPr>
        <w:t>。</w:t>
      </w:r>
    </w:p>
    <w:p w14:paraId="064E5EB2" w14:textId="00544CE5" w:rsidR="003B325A" w:rsidRPr="006F0D32" w:rsidRDefault="00BB0341" w:rsidP="003B325A">
      <w:pPr>
        <w:spacing w:beforeLines="50" w:before="156" w:afterLines="50" w:after="156" w:line="360" w:lineRule="auto"/>
        <w:ind w:firstLineChars="200" w:firstLine="482"/>
        <w:rPr>
          <w:rStyle w:val="fontstyle01"/>
          <w:rFonts w:hint="default"/>
          <w:sz w:val="24"/>
        </w:rPr>
      </w:pPr>
      <w:r>
        <w:rPr>
          <w:rStyle w:val="fontstyle01"/>
          <w:rFonts w:hint="default"/>
          <w:b/>
          <w:sz w:val="24"/>
        </w:rPr>
        <w:t>三</w:t>
      </w:r>
      <w:r w:rsidR="003B325A">
        <w:rPr>
          <w:rStyle w:val="fontstyle01"/>
          <w:rFonts w:hint="default"/>
          <w:b/>
          <w:sz w:val="24"/>
        </w:rPr>
        <w:t>、</w:t>
      </w:r>
      <w:r>
        <w:rPr>
          <w:rStyle w:val="fontstyle01"/>
          <w:rFonts w:hint="default"/>
          <w:b/>
          <w:sz w:val="24"/>
        </w:rPr>
        <w:t>交易风险分析</w:t>
      </w:r>
      <w:r w:rsidR="00697F54">
        <w:rPr>
          <w:rStyle w:val="fontstyle01"/>
          <w:rFonts w:hint="default"/>
          <w:b/>
          <w:sz w:val="24"/>
        </w:rPr>
        <w:t>和</w:t>
      </w:r>
      <w:r>
        <w:rPr>
          <w:rStyle w:val="fontstyle01"/>
          <w:rFonts w:hint="default"/>
          <w:b/>
          <w:sz w:val="24"/>
        </w:rPr>
        <w:t>风控措施</w:t>
      </w:r>
    </w:p>
    <w:p w14:paraId="513FBB7D" w14:textId="3C9F46D0" w:rsidR="00BB0341" w:rsidRPr="009C22A6" w:rsidRDefault="00BB0341" w:rsidP="009C22A6">
      <w:pPr>
        <w:widowControl/>
        <w:spacing w:beforeLines="50" w:before="156" w:afterLines="50" w:after="156" w:line="360" w:lineRule="auto"/>
        <w:ind w:firstLineChars="200" w:firstLine="482"/>
        <w:rPr>
          <w:rStyle w:val="fontstyle01"/>
          <w:rFonts w:hint="default"/>
          <w:b/>
          <w:sz w:val="24"/>
        </w:rPr>
      </w:pPr>
      <w:r w:rsidRPr="009C22A6">
        <w:rPr>
          <w:rStyle w:val="fontstyle01"/>
          <w:rFonts w:hint="default"/>
          <w:b/>
          <w:sz w:val="24"/>
        </w:rPr>
        <w:t>（一）交易风险分析</w:t>
      </w:r>
    </w:p>
    <w:p w14:paraId="35DE9DA5" w14:textId="28A9E69E" w:rsidR="009C22A6" w:rsidRPr="009C22A6" w:rsidRDefault="009C22A6" w:rsidP="009C22A6">
      <w:pPr>
        <w:widowControl/>
        <w:spacing w:line="360" w:lineRule="auto"/>
        <w:ind w:firstLineChars="200" w:firstLine="480"/>
        <w:rPr>
          <w:rStyle w:val="fontstyle01"/>
          <w:rFonts w:hint="default"/>
          <w:sz w:val="24"/>
        </w:rPr>
      </w:pPr>
      <w:r>
        <w:rPr>
          <w:rStyle w:val="fontstyle01"/>
          <w:rFonts w:hint="default"/>
          <w:sz w:val="24"/>
        </w:rPr>
        <w:t>1、</w:t>
      </w:r>
      <w:r w:rsidRPr="009C22A6">
        <w:rPr>
          <w:rStyle w:val="fontstyle01"/>
          <w:rFonts w:hint="default"/>
          <w:sz w:val="24"/>
        </w:rPr>
        <w:t>市场风险：指因价格变化使持有的商品衍生品合约的价值发生变化而产生的风险，是商品衍生品交易中最常见、最需要重视的一种风险。在套期保值中可能出现期货价格的波动幅度、频率与现货价格产生差异，可能产生额外的利润或亏损。在非理性市场中系统性风险可能给公司的衍生品业务造成不确定的损失。</w:t>
      </w:r>
    </w:p>
    <w:p w14:paraId="3852997C" w14:textId="1156EC7B" w:rsidR="009C22A6" w:rsidRPr="009C22A6" w:rsidRDefault="009C22A6" w:rsidP="009C22A6">
      <w:pPr>
        <w:widowControl/>
        <w:spacing w:line="360" w:lineRule="auto"/>
        <w:ind w:firstLineChars="200" w:firstLine="480"/>
        <w:rPr>
          <w:rStyle w:val="fontstyle01"/>
          <w:rFonts w:hint="default"/>
          <w:sz w:val="24"/>
        </w:rPr>
      </w:pPr>
      <w:r>
        <w:rPr>
          <w:rStyle w:val="fontstyle01"/>
          <w:rFonts w:hint="default"/>
          <w:sz w:val="24"/>
        </w:rPr>
        <w:t>2、</w:t>
      </w:r>
      <w:r w:rsidRPr="009C22A6">
        <w:rPr>
          <w:rStyle w:val="fontstyle01"/>
          <w:rFonts w:hint="default"/>
          <w:sz w:val="24"/>
        </w:rPr>
        <w:t>信用风险：指由于交易对</w:t>
      </w:r>
      <w:r w:rsidR="001B0029">
        <w:rPr>
          <w:rStyle w:val="fontstyle01"/>
          <w:rFonts w:hint="default"/>
          <w:sz w:val="24"/>
        </w:rPr>
        <w:t>手不履行履约责任而导致的风险。期货交易由交易所担保履约责任，</w:t>
      </w:r>
      <w:r w:rsidRPr="009C22A6">
        <w:rPr>
          <w:rStyle w:val="fontstyle01"/>
          <w:rFonts w:hint="default"/>
          <w:sz w:val="24"/>
        </w:rPr>
        <w:t>几乎没有信用风险。</w:t>
      </w:r>
    </w:p>
    <w:p w14:paraId="53D6FC04" w14:textId="6F9D7D5F" w:rsidR="009C22A6" w:rsidRPr="009C22A6" w:rsidRDefault="009C22A6" w:rsidP="009C22A6">
      <w:pPr>
        <w:widowControl/>
        <w:spacing w:line="360" w:lineRule="auto"/>
        <w:ind w:firstLineChars="200" w:firstLine="480"/>
        <w:rPr>
          <w:rStyle w:val="fontstyle01"/>
          <w:rFonts w:hint="default"/>
          <w:sz w:val="24"/>
        </w:rPr>
      </w:pPr>
      <w:r>
        <w:rPr>
          <w:rStyle w:val="fontstyle01"/>
          <w:rFonts w:hint="default"/>
          <w:sz w:val="24"/>
        </w:rPr>
        <w:t>3、</w:t>
      </w:r>
      <w:r w:rsidRPr="009C22A6">
        <w:rPr>
          <w:rStyle w:val="fontstyle01"/>
          <w:rFonts w:hint="default"/>
          <w:sz w:val="24"/>
        </w:rPr>
        <w:t>流动性风险：可分为流通量风险和资金量风险。流通量风险是指商品衍生品合约因市场成交量不足导致无法及时以合理价格建立或了结头寸的风险。资金量风险是指当资金无法满足保证金要求时，所持有的头寸面临强制平仓的风险。</w:t>
      </w:r>
    </w:p>
    <w:p w14:paraId="798F1AB6" w14:textId="1872A83C" w:rsidR="009C22A6" w:rsidRPr="009C22A6" w:rsidRDefault="009C22A6" w:rsidP="009C22A6">
      <w:pPr>
        <w:widowControl/>
        <w:spacing w:line="360" w:lineRule="auto"/>
        <w:ind w:firstLineChars="200" w:firstLine="480"/>
        <w:rPr>
          <w:rStyle w:val="fontstyle01"/>
          <w:rFonts w:hint="default"/>
          <w:sz w:val="24"/>
        </w:rPr>
      </w:pPr>
      <w:r>
        <w:rPr>
          <w:rStyle w:val="fontstyle01"/>
          <w:rFonts w:hint="default"/>
          <w:sz w:val="24"/>
        </w:rPr>
        <w:t>4、</w:t>
      </w:r>
      <w:r w:rsidRPr="009C22A6">
        <w:rPr>
          <w:rStyle w:val="fontstyle01"/>
          <w:rFonts w:hint="default"/>
          <w:sz w:val="24"/>
        </w:rPr>
        <w:t>操作风险：指因信息系统或内部控制方面的缺陷而导致意外损失的可能性。</w:t>
      </w:r>
    </w:p>
    <w:p w14:paraId="451641E7" w14:textId="73B182C0" w:rsidR="004A6F40" w:rsidRDefault="009C22A6" w:rsidP="009C22A6">
      <w:pPr>
        <w:widowControl/>
        <w:spacing w:line="360" w:lineRule="auto"/>
        <w:ind w:firstLineChars="200" w:firstLine="480"/>
        <w:rPr>
          <w:rStyle w:val="fontstyle01"/>
          <w:rFonts w:hint="default"/>
          <w:sz w:val="24"/>
        </w:rPr>
      </w:pPr>
      <w:r>
        <w:rPr>
          <w:rStyle w:val="fontstyle01"/>
          <w:rFonts w:hint="default"/>
          <w:sz w:val="24"/>
        </w:rPr>
        <w:t>5、</w:t>
      </w:r>
      <w:r w:rsidRPr="009C22A6">
        <w:rPr>
          <w:rStyle w:val="fontstyle01"/>
          <w:rFonts w:hint="default"/>
          <w:sz w:val="24"/>
        </w:rPr>
        <w:t>法律风险：指在商品衍生品交易中，由于相关行为（如签订的合同、交易的对象、税收的处理等）与相应的法规发生冲突致使无法获得当初所期待的经济效果甚至蒙受损失的风险。</w:t>
      </w:r>
    </w:p>
    <w:p w14:paraId="665088C8" w14:textId="28CA022B" w:rsidR="00BB47C5" w:rsidRPr="009C22A6" w:rsidRDefault="00BB0341" w:rsidP="009C22A6">
      <w:pPr>
        <w:widowControl/>
        <w:spacing w:beforeLines="50" w:before="156" w:afterLines="50" w:after="156" w:line="360" w:lineRule="auto"/>
        <w:ind w:firstLineChars="200" w:firstLine="482"/>
        <w:rPr>
          <w:rStyle w:val="fontstyle01"/>
          <w:rFonts w:hint="default"/>
          <w:b/>
          <w:sz w:val="24"/>
        </w:rPr>
      </w:pPr>
      <w:r w:rsidRPr="009C22A6">
        <w:rPr>
          <w:rStyle w:val="fontstyle01"/>
          <w:rFonts w:hint="default"/>
          <w:b/>
          <w:sz w:val="24"/>
        </w:rPr>
        <w:t>（二）</w:t>
      </w:r>
      <w:r w:rsidR="001713E4" w:rsidRPr="009C22A6">
        <w:rPr>
          <w:rStyle w:val="fontstyle01"/>
          <w:rFonts w:hint="default"/>
          <w:b/>
          <w:sz w:val="24"/>
        </w:rPr>
        <w:t>风险控制措施</w:t>
      </w:r>
    </w:p>
    <w:p w14:paraId="52D44D71" w14:textId="77777777" w:rsidR="001B0029" w:rsidRPr="001B0029" w:rsidRDefault="001B0029" w:rsidP="001B0029">
      <w:pPr>
        <w:spacing w:line="360" w:lineRule="auto"/>
        <w:ind w:firstLineChars="200" w:firstLine="480"/>
        <w:rPr>
          <w:rStyle w:val="fontstyle01"/>
          <w:rFonts w:hint="default"/>
          <w:sz w:val="24"/>
        </w:rPr>
      </w:pPr>
      <w:r w:rsidRPr="001B0029">
        <w:rPr>
          <w:rStyle w:val="fontstyle01"/>
          <w:rFonts w:hint="default"/>
          <w:sz w:val="24"/>
        </w:rPr>
        <w:t>公司及控股子公司的商品衍生品交易计划系根据市场及实际经营情况制定，并严格按照相关规定对业务各环节进行相应管理。</w:t>
      </w:r>
    </w:p>
    <w:p w14:paraId="35ABBB26" w14:textId="34254187" w:rsidR="001B0029" w:rsidRPr="001B0029" w:rsidRDefault="001B0029" w:rsidP="001B0029">
      <w:pPr>
        <w:spacing w:line="360" w:lineRule="auto"/>
        <w:ind w:firstLineChars="200" w:firstLine="480"/>
        <w:rPr>
          <w:rStyle w:val="fontstyle01"/>
          <w:rFonts w:hint="default"/>
          <w:sz w:val="24"/>
        </w:rPr>
      </w:pPr>
      <w:r>
        <w:rPr>
          <w:rStyle w:val="fontstyle01"/>
          <w:rFonts w:hint="default"/>
          <w:sz w:val="24"/>
        </w:rPr>
        <w:t>1、</w:t>
      </w:r>
      <w:r w:rsidRPr="001B0029">
        <w:rPr>
          <w:rStyle w:val="fontstyle01"/>
          <w:rFonts w:hint="default"/>
          <w:sz w:val="24"/>
        </w:rPr>
        <w:t>坚持套期保值，确保商品衍生品交易与公司现货业务经营相匹配，尽可能选择与公司持有的现货品种价格相关性较高的商品衍生品开展交易。</w:t>
      </w:r>
    </w:p>
    <w:p w14:paraId="18376524" w14:textId="74327493" w:rsidR="001B0029" w:rsidRPr="001B0029" w:rsidRDefault="001B0029" w:rsidP="001B0029">
      <w:pPr>
        <w:spacing w:line="360" w:lineRule="auto"/>
        <w:ind w:firstLineChars="200" w:firstLine="480"/>
        <w:rPr>
          <w:rStyle w:val="fontstyle01"/>
          <w:rFonts w:hint="default"/>
          <w:sz w:val="24"/>
        </w:rPr>
      </w:pPr>
      <w:r>
        <w:rPr>
          <w:rStyle w:val="fontstyle01"/>
          <w:rFonts w:hint="default"/>
          <w:sz w:val="24"/>
        </w:rPr>
        <w:t>2、</w:t>
      </w:r>
      <w:r w:rsidRPr="001B0029">
        <w:rPr>
          <w:rStyle w:val="fontstyle01"/>
          <w:rFonts w:hint="default"/>
          <w:sz w:val="24"/>
        </w:rPr>
        <w:t>选择持有资质牌照、操作运营规范透明的交易所及金融机构作为商品衍生品交易平台。</w:t>
      </w:r>
    </w:p>
    <w:p w14:paraId="202FE2BB" w14:textId="0C9520E5" w:rsidR="001B0029" w:rsidRPr="001B0029" w:rsidRDefault="001B0029" w:rsidP="001B0029">
      <w:pPr>
        <w:spacing w:line="360" w:lineRule="auto"/>
        <w:ind w:firstLineChars="200" w:firstLine="480"/>
        <w:rPr>
          <w:rStyle w:val="fontstyle01"/>
          <w:rFonts w:hint="default"/>
          <w:sz w:val="24"/>
        </w:rPr>
      </w:pPr>
      <w:r>
        <w:rPr>
          <w:rStyle w:val="fontstyle01"/>
          <w:rFonts w:hint="default"/>
          <w:sz w:val="24"/>
        </w:rPr>
        <w:t>3、</w:t>
      </w:r>
      <w:r w:rsidRPr="001B0029">
        <w:rPr>
          <w:rStyle w:val="fontstyle01"/>
          <w:rFonts w:hint="default"/>
          <w:sz w:val="24"/>
        </w:rPr>
        <w:t>公司会选择市场成交量可满足套期保值数量需求的合约进行交易。根据</w:t>
      </w:r>
      <w:r w:rsidRPr="001B0029">
        <w:rPr>
          <w:rStyle w:val="fontstyle01"/>
          <w:rFonts w:hint="default"/>
          <w:sz w:val="24"/>
        </w:rPr>
        <w:lastRenderedPageBreak/>
        <w:t>公司《</w:t>
      </w:r>
      <w:r w:rsidR="008F34FD" w:rsidRPr="008F34FD">
        <w:rPr>
          <w:rStyle w:val="fontstyle01"/>
          <w:rFonts w:hint="default"/>
          <w:sz w:val="24"/>
        </w:rPr>
        <w:t>期货套期保值业务内部控制制度</w:t>
      </w:r>
      <w:r w:rsidRPr="001B0029">
        <w:rPr>
          <w:rStyle w:val="fontstyle01"/>
          <w:rFonts w:hint="default"/>
          <w:sz w:val="24"/>
        </w:rPr>
        <w:t>》中规定的权限下达资金调拨指令，严格控制保证金头寸。</w:t>
      </w:r>
    </w:p>
    <w:p w14:paraId="6819F2CD" w14:textId="2D36009A" w:rsidR="001B0029" w:rsidRPr="001B0029" w:rsidRDefault="001B0029" w:rsidP="001B0029">
      <w:pPr>
        <w:spacing w:line="360" w:lineRule="auto"/>
        <w:ind w:firstLineChars="200" w:firstLine="480"/>
        <w:rPr>
          <w:rStyle w:val="fontstyle01"/>
          <w:rFonts w:hint="default"/>
          <w:sz w:val="24"/>
        </w:rPr>
      </w:pPr>
      <w:r>
        <w:rPr>
          <w:rStyle w:val="fontstyle01"/>
          <w:rFonts w:hint="default"/>
          <w:sz w:val="24"/>
        </w:rPr>
        <w:t>4、</w:t>
      </w:r>
      <w:r w:rsidRPr="001B0029">
        <w:rPr>
          <w:rStyle w:val="fontstyle01"/>
          <w:rFonts w:hint="default"/>
          <w:sz w:val="24"/>
        </w:rPr>
        <w:t>依照公司《</w:t>
      </w:r>
      <w:r w:rsidR="008F34FD" w:rsidRPr="008F34FD">
        <w:rPr>
          <w:rStyle w:val="fontstyle01"/>
          <w:rFonts w:hint="default"/>
          <w:sz w:val="24"/>
        </w:rPr>
        <w:t>期货套期保值业务内部控制制度</w:t>
      </w:r>
      <w:r w:rsidRPr="001B0029">
        <w:rPr>
          <w:rStyle w:val="fontstyle01"/>
          <w:rFonts w:hint="default"/>
          <w:sz w:val="24"/>
        </w:rPr>
        <w:t>》等内部管理规定的要求，针对业务管理原则、业务准入管理、期货账户管理、交易审批管理、套期关系管理、账户资金管理等环节的具体管理进行规定，持续完善风控体系。</w:t>
      </w:r>
    </w:p>
    <w:p w14:paraId="5289D9B8" w14:textId="3DB0B34F" w:rsidR="001713E4" w:rsidRDefault="008F34FD" w:rsidP="001B0029">
      <w:pPr>
        <w:spacing w:line="360" w:lineRule="auto"/>
        <w:ind w:firstLineChars="200" w:firstLine="480"/>
        <w:rPr>
          <w:rStyle w:val="fontstyle01"/>
          <w:rFonts w:hint="default"/>
          <w:sz w:val="24"/>
        </w:rPr>
      </w:pPr>
      <w:r>
        <w:rPr>
          <w:rStyle w:val="fontstyle01"/>
          <w:rFonts w:hint="default"/>
          <w:sz w:val="24"/>
        </w:rPr>
        <w:t>5、</w:t>
      </w:r>
      <w:r w:rsidR="001B0029" w:rsidRPr="001B0029">
        <w:rPr>
          <w:rStyle w:val="fontstyle01"/>
          <w:rFonts w:hint="default"/>
          <w:sz w:val="24"/>
        </w:rPr>
        <w:t>在业务操作过程中，严格遵守国家有关法律法规的规定，防范法律风险，定期对商品衍生品交易的规范性、内控制度的有效性等方面进行监督检查。</w:t>
      </w:r>
    </w:p>
    <w:p w14:paraId="0D725A7D" w14:textId="556B0DED" w:rsidR="001713E4" w:rsidRDefault="00FC46FE" w:rsidP="001713E4">
      <w:pPr>
        <w:spacing w:beforeLines="50" w:before="156" w:afterLines="50" w:after="156" w:line="360" w:lineRule="auto"/>
        <w:ind w:firstLineChars="200" w:firstLine="482"/>
        <w:rPr>
          <w:b/>
          <w:color w:val="000000"/>
          <w:sz w:val="24"/>
          <w:szCs w:val="28"/>
        </w:rPr>
      </w:pPr>
      <w:r>
        <w:rPr>
          <w:rStyle w:val="fontstyle01"/>
          <w:rFonts w:hint="default"/>
          <w:b/>
          <w:sz w:val="24"/>
        </w:rPr>
        <w:t>四</w:t>
      </w:r>
      <w:r w:rsidR="001713E4" w:rsidRPr="007A4512">
        <w:rPr>
          <w:rStyle w:val="fontstyle01"/>
          <w:rFonts w:hint="default"/>
          <w:b/>
          <w:sz w:val="24"/>
        </w:rPr>
        <w:t>、</w:t>
      </w:r>
      <w:r>
        <w:rPr>
          <w:rStyle w:val="fontstyle01"/>
          <w:rFonts w:hint="default"/>
          <w:b/>
          <w:sz w:val="24"/>
        </w:rPr>
        <w:t>交易相关会计处理</w:t>
      </w:r>
    </w:p>
    <w:p w14:paraId="27E511DB" w14:textId="77777777" w:rsidR="009C22A6" w:rsidRPr="009C22A6" w:rsidRDefault="009C22A6" w:rsidP="009C22A6">
      <w:pPr>
        <w:spacing w:line="360" w:lineRule="auto"/>
        <w:ind w:firstLineChars="200" w:firstLine="480"/>
        <w:rPr>
          <w:rFonts w:ascii="宋体" w:hAnsi="宋体"/>
          <w:color w:val="000000"/>
          <w:sz w:val="24"/>
          <w:szCs w:val="28"/>
        </w:rPr>
      </w:pPr>
      <w:r w:rsidRPr="009C22A6">
        <w:rPr>
          <w:rFonts w:ascii="宋体" w:hAnsi="宋体" w:hint="eastAsia"/>
          <w:color w:val="000000"/>
          <w:sz w:val="24"/>
          <w:szCs w:val="28"/>
        </w:rPr>
        <w:t>公司开展商品衍生品套期保值业务，可有效降低大宗商品市场价格波动给公司生产经营带来的不利影响，实现长期稳定经营与发展。</w:t>
      </w:r>
    </w:p>
    <w:p w14:paraId="77A1EF21" w14:textId="0B9B4AB9" w:rsidR="001713E4" w:rsidRDefault="009C22A6" w:rsidP="009C22A6">
      <w:pPr>
        <w:spacing w:line="360" w:lineRule="auto"/>
        <w:ind w:firstLineChars="200" w:firstLine="480"/>
        <w:rPr>
          <w:rFonts w:ascii="宋体" w:hAnsi="宋体"/>
          <w:color w:val="000000"/>
          <w:sz w:val="24"/>
          <w:szCs w:val="28"/>
        </w:rPr>
      </w:pPr>
      <w:r w:rsidRPr="009C22A6">
        <w:rPr>
          <w:rFonts w:ascii="宋体" w:hAnsi="宋体" w:hint="eastAsia"/>
          <w:color w:val="000000"/>
          <w:sz w:val="24"/>
          <w:szCs w:val="28"/>
        </w:rPr>
        <w:t>公司根据《企业会计准则第22</w:t>
      </w:r>
      <w:r w:rsidR="001919A7">
        <w:rPr>
          <w:rFonts w:ascii="宋体" w:hAnsi="宋体" w:hint="eastAsia"/>
          <w:color w:val="000000"/>
          <w:sz w:val="24"/>
          <w:szCs w:val="28"/>
        </w:rPr>
        <w:t>号——金融工具确认和计量》</w:t>
      </w:r>
      <w:r w:rsidRPr="009C22A6">
        <w:rPr>
          <w:rFonts w:ascii="宋体" w:hAnsi="宋体" w:hint="eastAsia"/>
          <w:color w:val="000000"/>
          <w:sz w:val="24"/>
          <w:szCs w:val="28"/>
        </w:rPr>
        <w:t>《企业会计准则第24号——套期会计》及《企业会计准则第37号——金融工具列报》等相关规定及其指南，对商品衍生品交易进行相应核算和披露。</w:t>
      </w:r>
    </w:p>
    <w:p w14:paraId="7EE5FB16" w14:textId="77777777" w:rsidR="00BB47C5" w:rsidRPr="00FE6967" w:rsidRDefault="00BB47C5" w:rsidP="001815BE">
      <w:pPr>
        <w:spacing w:line="360" w:lineRule="auto"/>
        <w:rPr>
          <w:color w:val="000000"/>
          <w:sz w:val="24"/>
          <w:szCs w:val="28"/>
        </w:rPr>
      </w:pPr>
    </w:p>
    <w:p w14:paraId="57DE7AF8" w14:textId="77777777" w:rsidR="006A2333" w:rsidRDefault="006A2333" w:rsidP="009C3952">
      <w:pPr>
        <w:spacing w:line="360" w:lineRule="auto"/>
        <w:ind w:firstLineChars="200" w:firstLine="480"/>
        <w:rPr>
          <w:rStyle w:val="fontstyle01"/>
          <w:rFonts w:hint="default"/>
          <w:sz w:val="24"/>
        </w:rPr>
      </w:pPr>
      <w:r w:rsidRPr="009C3952">
        <w:rPr>
          <w:rStyle w:val="fontstyle01"/>
          <w:rFonts w:hint="default"/>
          <w:sz w:val="24"/>
        </w:rPr>
        <w:t>特此公告。</w:t>
      </w:r>
    </w:p>
    <w:p w14:paraId="0D205F3A" w14:textId="77777777" w:rsidR="00BB47C5" w:rsidRDefault="00BB47C5" w:rsidP="001815BE">
      <w:pPr>
        <w:spacing w:line="360" w:lineRule="auto"/>
        <w:rPr>
          <w:color w:val="000000"/>
          <w:sz w:val="24"/>
          <w:szCs w:val="28"/>
        </w:rPr>
      </w:pPr>
    </w:p>
    <w:p w14:paraId="2DF1F376" w14:textId="77777777" w:rsidR="00C60505" w:rsidRPr="009C3952" w:rsidRDefault="00C60505" w:rsidP="001815BE">
      <w:pPr>
        <w:spacing w:line="360" w:lineRule="auto"/>
        <w:rPr>
          <w:color w:val="000000"/>
          <w:sz w:val="24"/>
          <w:szCs w:val="28"/>
        </w:rPr>
      </w:pPr>
    </w:p>
    <w:p w14:paraId="3615C2F8" w14:textId="77777777"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7BE57A68" w14:textId="230CCD36" w:rsidR="00425037" w:rsidRPr="009C3952" w:rsidRDefault="00AB01C7" w:rsidP="00D023AA">
      <w:pPr>
        <w:spacing w:line="360" w:lineRule="auto"/>
        <w:ind w:right="480" w:firstLineChars="2300" w:firstLine="5520"/>
        <w:rPr>
          <w:rFonts w:ascii="宋体" w:hAnsi="宋体"/>
          <w:color w:val="000000"/>
          <w:sz w:val="24"/>
          <w:szCs w:val="28"/>
        </w:rPr>
      </w:pPr>
      <w:r>
        <w:rPr>
          <w:rStyle w:val="fontstyle01"/>
          <w:rFonts w:hint="default"/>
          <w:sz w:val="24"/>
        </w:rPr>
        <w:t>2025</w:t>
      </w:r>
      <w:r w:rsidR="006A2333" w:rsidRPr="00C42C25">
        <w:rPr>
          <w:rStyle w:val="fontstyle01"/>
          <w:rFonts w:hint="default"/>
          <w:sz w:val="24"/>
        </w:rPr>
        <w:t>年</w:t>
      </w:r>
      <w:r w:rsidR="00E15C53">
        <w:rPr>
          <w:rStyle w:val="fontstyle01"/>
          <w:rFonts w:hint="default"/>
          <w:sz w:val="24"/>
        </w:rPr>
        <w:t>2</w:t>
      </w:r>
      <w:r w:rsidR="006A2333" w:rsidRPr="00C42C25">
        <w:rPr>
          <w:rStyle w:val="fontstyle01"/>
          <w:rFonts w:hint="default"/>
          <w:sz w:val="24"/>
        </w:rPr>
        <w:t>月</w:t>
      </w:r>
      <w:r>
        <w:rPr>
          <w:rStyle w:val="fontstyle01"/>
          <w:rFonts w:hint="default"/>
          <w:sz w:val="24"/>
        </w:rPr>
        <w:t>6</w:t>
      </w:r>
      <w:r w:rsidR="006A2333" w:rsidRPr="00C42C25">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F4948" w14:textId="77777777" w:rsidR="00224B20" w:rsidRDefault="00224B20" w:rsidP="00365AAE">
      <w:r>
        <w:separator/>
      </w:r>
    </w:p>
  </w:endnote>
  <w:endnote w:type="continuationSeparator" w:id="0">
    <w:p w14:paraId="76E2CE70" w14:textId="77777777" w:rsidR="00224B20" w:rsidRDefault="00224B20"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4C93AC62" w14:textId="64A704D6" w:rsidR="00F37D91" w:rsidRDefault="00F37D9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F5835">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F5835">
              <w:rPr>
                <w:b/>
                <w:bCs/>
                <w:noProof/>
              </w:rPr>
              <w:t>4</w:t>
            </w:r>
            <w:r>
              <w:rPr>
                <w:b/>
                <w:bCs/>
                <w:sz w:val="24"/>
                <w:szCs w:val="24"/>
              </w:rPr>
              <w:fldChar w:fldCharType="end"/>
            </w:r>
          </w:p>
        </w:sdtContent>
      </w:sdt>
    </w:sdtContent>
  </w:sdt>
  <w:p w14:paraId="58491493" w14:textId="77777777" w:rsidR="00F37D91" w:rsidRDefault="00F37D9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BAB06" w14:textId="77777777" w:rsidR="00224B20" w:rsidRDefault="00224B20" w:rsidP="00365AAE">
      <w:r>
        <w:separator/>
      </w:r>
    </w:p>
  </w:footnote>
  <w:footnote w:type="continuationSeparator" w:id="0">
    <w:p w14:paraId="7B23E232" w14:textId="77777777" w:rsidR="00224B20" w:rsidRDefault="00224B20"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116E2"/>
    <w:rsid w:val="000250AB"/>
    <w:rsid w:val="00033D76"/>
    <w:rsid w:val="00033E83"/>
    <w:rsid w:val="00035D50"/>
    <w:rsid w:val="000379E5"/>
    <w:rsid w:val="00041843"/>
    <w:rsid w:val="000432B0"/>
    <w:rsid w:val="00043CD6"/>
    <w:rsid w:val="00046F19"/>
    <w:rsid w:val="00050D57"/>
    <w:rsid w:val="0005101A"/>
    <w:rsid w:val="000515C2"/>
    <w:rsid w:val="00057416"/>
    <w:rsid w:val="00060F37"/>
    <w:rsid w:val="00062643"/>
    <w:rsid w:val="00065238"/>
    <w:rsid w:val="00071E94"/>
    <w:rsid w:val="00073B9B"/>
    <w:rsid w:val="0008112D"/>
    <w:rsid w:val="000830FB"/>
    <w:rsid w:val="00083194"/>
    <w:rsid w:val="00084CE0"/>
    <w:rsid w:val="000866E4"/>
    <w:rsid w:val="00086BB3"/>
    <w:rsid w:val="00094CCB"/>
    <w:rsid w:val="000971C1"/>
    <w:rsid w:val="000A54F9"/>
    <w:rsid w:val="000A5BC1"/>
    <w:rsid w:val="000B0A8F"/>
    <w:rsid w:val="000B2F73"/>
    <w:rsid w:val="000B4EA0"/>
    <w:rsid w:val="000B5F0F"/>
    <w:rsid w:val="000B7639"/>
    <w:rsid w:val="000C2628"/>
    <w:rsid w:val="000C294D"/>
    <w:rsid w:val="000C78A7"/>
    <w:rsid w:val="000D093A"/>
    <w:rsid w:val="000D2BAC"/>
    <w:rsid w:val="000D63C8"/>
    <w:rsid w:val="000E070C"/>
    <w:rsid w:val="000E1BB7"/>
    <w:rsid w:val="000E1F89"/>
    <w:rsid w:val="000E3093"/>
    <w:rsid w:val="000E3C80"/>
    <w:rsid w:val="000E654B"/>
    <w:rsid w:val="000E7B4E"/>
    <w:rsid w:val="000F01F9"/>
    <w:rsid w:val="000F1686"/>
    <w:rsid w:val="000F280A"/>
    <w:rsid w:val="000F4DD3"/>
    <w:rsid w:val="000F60AA"/>
    <w:rsid w:val="001028C5"/>
    <w:rsid w:val="00102E93"/>
    <w:rsid w:val="00103B0F"/>
    <w:rsid w:val="0010454D"/>
    <w:rsid w:val="00111B3B"/>
    <w:rsid w:val="001173DF"/>
    <w:rsid w:val="00123252"/>
    <w:rsid w:val="001374D3"/>
    <w:rsid w:val="0015156E"/>
    <w:rsid w:val="00151F2F"/>
    <w:rsid w:val="00154ED5"/>
    <w:rsid w:val="001572AF"/>
    <w:rsid w:val="0016031C"/>
    <w:rsid w:val="001614A6"/>
    <w:rsid w:val="00162716"/>
    <w:rsid w:val="0017044A"/>
    <w:rsid w:val="0017049B"/>
    <w:rsid w:val="001713E4"/>
    <w:rsid w:val="00180456"/>
    <w:rsid w:val="001815BE"/>
    <w:rsid w:val="00183329"/>
    <w:rsid w:val="00187A5D"/>
    <w:rsid w:val="00187F26"/>
    <w:rsid w:val="001907FC"/>
    <w:rsid w:val="001919A7"/>
    <w:rsid w:val="001975BA"/>
    <w:rsid w:val="001A042B"/>
    <w:rsid w:val="001A1A4D"/>
    <w:rsid w:val="001A5847"/>
    <w:rsid w:val="001A717C"/>
    <w:rsid w:val="001A7602"/>
    <w:rsid w:val="001B0029"/>
    <w:rsid w:val="001B07C8"/>
    <w:rsid w:val="001B0E6B"/>
    <w:rsid w:val="001C032A"/>
    <w:rsid w:val="001C27A2"/>
    <w:rsid w:val="001D0A7B"/>
    <w:rsid w:val="001D3541"/>
    <w:rsid w:val="001D6E0E"/>
    <w:rsid w:val="001D6FC5"/>
    <w:rsid w:val="001E150E"/>
    <w:rsid w:val="00200C11"/>
    <w:rsid w:val="0020589D"/>
    <w:rsid w:val="00206AE0"/>
    <w:rsid w:val="00207A9E"/>
    <w:rsid w:val="00210D61"/>
    <w:rsid w:val="0021119D"/>
    <w:rsid w:val="00216D16"/>
    <w:rsid w:val="00220627"/>
    <w:rsid w:val="00221F9A"/>
    <w:rsid w:val="00223330"/>
    <w:rsid w:val="00224B20"/>
    <w:rsid w:val="002253DA"/>
    <w:rsid w:val="00226293"/>
    <w:rsid w:val="00226CE1"/>
    <w:rsid w:val="00232A2C"/>
    <w:rsid w:val="002336BA"/>
    <w:rsid w:val="00233725"/>
    <w:rsid w:val="00234052"/>
    <w:rsid w:val="00235551"/>
    <w:rsid w:val="00237255"/>
    <w:rsid w:val="00240213"/>
    <w:rsid w:val="00241BD5"/>
    <w:rsid w:val="00243A91"/>
    <w:rsid w:val="00250538"/>
    <w:rsid w:val="0025123D"/>
    <w:rsid w:val="00252685"/>
    <w:rsid w:val="00255A96"/>
    <w:rsid w:val="00261962"/>
    <w:rsid w:val="002628EC"/>
    <w:rsid w:val="00262922"/>
    <w:rsid w:val="00262C41"/>
    <w:rsid w:val="00263AA3"/>
    <w:rsid w:val="00265F49"/>
    <w:rsid w:val="00266CA8"/>
    <w:rsid w:val="002675C8"/>
    <w:rsid w:val="00267AE0"/>
    <w:rsid w:val="00270210"/>
    <w:rsid w:val="00270AD6"/>
    <w:rsid w:val="00275419"/>
    <w:rsid w:val="00275DF8"/>
    <w:rsid w:val="00277DA5"/>
    <w:rsid w:val="00286045"/>
    <w:rsid w:val="002879EA"/>
    <w:rsid w:val="00287A4F"/>
    <w:rsid w:val="00291805"/>
    <w:rsid w:val="0029189B"/>
    <w:rsid w:val="0029275B"/>
    <w:rsid w:val="0029434A"/>
    <w:rsid w:val="00294D5C"/>
    <w:rsid w:val="00296343"/>
    <w:rsid w:val="00297488"/>
    <w:rsid w:val="002A374F"/>
    <w:rsid w:val="002B0AE2"/>
    <w:rsid w:val="002B1CBF"/>
    <w:rsid w:val="002B297B"/>
    <w:rsid w:val="002B35D3"/>
    <w:rsid w:val="002B4FDF"/>
    <w:rsid w:val="002C0487"/>
    <w:rsid w:val="002C05AA"/>
    <w:rsid w:val="002C0D97"/>
    <w:rsid w:val="002C1B5E"/>
    <w:rsid w:val="002C23A4"/>
    <w:rsid w:val="002C39B1"/>
    <w:rsid w:val="002D17B6"/>
    <w:rsid w:val="002D49AE"/>
    <w:rsid w:val="002D5186"/>
    <w:rsid w:val="002D58CB"/>
    <w:rsid w:val="002D6A76"/>
    <w:rsid w:val="002D6A9C"/>
    <w:rsid w:val="002E2DD4"/>
    <w:rsid w:val="002F07E8"/>
    <w:rsid w:val="002F096B"/>
    <w:rsid w:val="002F62DB"/>
    <w:rsid w:val="00302881"/>
    <w:rsid w:val="00302B8E"/>
    <w:rsid w:val="003036A5"/>
    <w:rsid w:val="00304339"/>
    <w:rsid w:val="00304813"/>
    <w:rsid w:val="0031077F"/>
    <w:rsid w:val="00311033"/>
    <w:rsid w:val="00311383"/>
    <w:rsid w:val="003120B0"/>
    <w:rsid w:val="00313451"/>
    <w:rsid w:val="0031417B"/>
    <w:rsid w:val="00317B29"/>
    <w:rsid w:val="00320ACF"/>
    <w:rsid w:val="00320FAF"/>
    <w:rsid w:val="00321A61"/>
    <w:rsid w:val="003233E8"/>
    <w:rsid w:val="00325E67"/>
    <w:rsid w:val="00325FFA"/>
    <w:rsid w:val="00326328"/>
    <w:rsid w:val="003264EB"/>
    <w:rsid w:val="00327F78"/>
    <w:rsid w:val="00331F45"/>
    <w:rsid w:val="003328C8"/>
    <w:rsid w:val="003338F8"/>
    <w:rsid w:val="00333C15"/>
    <w:rsid w:val="0033531B"/>
    <w:rsid w:val="00342D3B"/>
    <w:rsid w:val="003451B4"/>
    <w:rsid w:val="003467A7"/>
    <w:rsid w:val="003479CE"/>
    <w:rsid w:val="00350E4B"/>
    <w:rsid w:val="00354ECA"/>
    <w:rsid w:val="00355DA4"/>
    <w:rsid w:val="003612B2"/>
    <w:rsid w:val="00362EB3"/>
    <w:rsid w:val="00365AAE"/>
    <w:rsid w:val="003669F8"/>
    <w:rsid w:val="003717CB"/>
    <w:rsid w:val="00371AC1"/>
    <w:rsid w:val="00372333"/>
    <w:rsid w:val="0037331D"/>
    <w:rsid w:val="003735DF"/>
    <w:rsid w:val="00374D70"/>
    <w:rsid w:val="00383A17"/>
    <w:rsid w:val="003863B3"/>
    <w:rsid w:val="003872DB"/>
    <w:rsid w:val="00387981"/>
    <w:rsid w:val="00393746"/>
    <w:rsid w:val="003965D3"/>
    <w:rsid w:val="003A2F29"/>
    <w:rsid w:val="003A3252"/>
    <w:rsid w:val="003A36BE"/>
    <w:rsid w:val="003A6324"/>
    <w:rsid w:val="003A63F5"/>
    <w:rsid w:val="003A7392"/>
    <w:rsid w:val="003B1946"/>
    <w:rsid w:val="003B325A"/>
    <w:rsid w:val="003B694E"/>
    <w:rsid w:val="003C1E7F"/>
    <w:rsid w:val="003C2ABE"/>
    <w:rsid w:val="003C3B72"/>
    <w:rsid w:val="003C4BDD"/>
    <w:rsid w:val="003C50BC"/>
    <w:rsid w:val="003D2E93"/>
    <w:rsid w:val="003D3122"/>
    <w:rsid w:val="003E12C3"/>
    <w:rsid w:val="003E3F7B"/>
    <w:rsid w:val="003E5D48"/>
    <w:rsid w:val="003E7D71"/>
    <w:rsid w:val="003F20BA"/>
    <w:rsid w:val="003F2578"/>
    <w:rsid w:val="003F514C"/>
    <w:rsid w:val="003F6060"/>
    <w:rsid w:val="003F6606"/>
    <w:rsid w:val="00406AFA"/>
    <w:rsid w:val="00406CE2"/>
    <w:rsid w:val="004117E2"/>
    <w:rsid w:val="004146F9"/>
    <w:rsid w:val="00421543"/>
    <w:rsid w:val="00421674"/>
    <w:rsid w:val="00423E11"/>
    <w:rsid w:val="00425037"/>
    <w:rsid w:val="00433E2E"/>
    <w:rsid w:val="004343C2"/>
    <w:rsid w:val="00436941"/>
    <w:rsid w:val="00443B90"/>
    <w:rsid w:val="00452620"/>
    <w:rsid w:val="0045562A"/>
    <w:rsid w:val="00455E72"/>
    <w:rsid w:val="0045613D"/>
    <w:rsid w:val="00461993"/>
    <w:rsid w:val="004658F6"/>
    <w:rsid w:val="00465F50"/>
    <w:rsid w:val="00467DB6"/>
    <w:rsid w:val="0047792B"/>
    <w:rsid w:val="0048029E"/>
    <w:rsid w:val="0048501E"/>
    <w:rsid w:val="004854F1"/>
    <w:rsid w:val="004875F5"/>
    <w:rsid w:val="0048762B"/>
    <w:rsid w:val="0049187F"/>
    <w:rsid w:val="004945A9"/>
    <w:rsid w:val="00495D28"/>
    <w:rsid w:val="004A2250"/>
    <w:rsid w:val="004A5D67"/>
    <w:rsid w:val="004A6F40"/>
    <w:rsid w:val="004B20FF"/>
    <w:rsid w:val="004B3359"/>
    <w:rsid w:val="004B5AAC"/>
    <w:rsid w:val="004B5B71"/>
    <w:rsid w:val="004B792E"/>
    <w:rsid w:val="004C7109"/>
    <w:rsid w:val="004D6351"/>
    <w:rsid w:val="004D6D34"/>
    <w:rsid w:val="004E0C71"/>
    <w:rsid w:val="004E2052"/>
    <w:rsid w:val="004E4E0A"/>
    <w:rsid w:val="004E5513"/>
    <w:rsid w:val="004F5835"/>
    <w:rsid w:val="004F5C8A"/>
    <w:rsid w:val="004F7E42"/>
    <w:rsid w:val="0050135F"/>
    <w:rsid w:val="00502251"/>
    <w:rsid w:val="00503413"/>
    <w:rsid w:val="00503EEC"/>
    <w:rsid w:val="00507668"/>
    <w:rsid w:val="00507780"/>
    <w:rsid w:val="005162CF"/>
    <w:rsid w:val="00517246"/>
    <w:rsid w:val="00521719"/>
    <w:rsid w:val="005223F2"/>
    <w:rsid w:val="00524E90"/>
    <w:rsid w:val="00526997"/>
    <w:rsid w:val="00526A0A"/>
    <w:rsid w:val="005270D5"/>
    <w:rsid w:val="00527F7D"/>
    <w:rsid w:val="00531DA8"/>
    <w:rsid w:val="00537C6C"/>
    <w:rsid w:val="00537F54"/>
    <w:rsid w:val="00540CF4"/>
    <w:rsid w:val="00541F8A"/>
    <w:rsid w:val="005440B2"/>
    <w:rsid w:val="00551839"/>
    <w:rsid w:val="0055390F"/>
    <w:rsid w:val="00554347"/>
    <w:rsid w:val="005552D0"/>
    <w:rsid w:val="00556D1E"/>
    <w:rsid w:val="00563CB0"/>
    <w:rsid w:val="00573A22"/>
    <w:rsid w:val="00575990"/>
    <w:rsid w:val="00576526"/>
    <w:rsid w:val="005824BB"/>
    <w:rsid w:val="00583532"/>
    <w:rsid w:val="005856D8"/>
    <w:rsid w:val="00586BBC"/>
    <w:rsid w:val="00586C20"/>
    <w:rsid w:val="005878F3"/>
    <w:rsid w:val="00587C53"/>
    <w:rsid w:val="00587F3E"/>
    <w:rsid w:val="00590C21"/>
    <w:rsid w:val="005922DC"/>
    <w:rsid w:val="005933BD"/>
    <w:rsid w:val="00594D82"/>
    <w:rsid w:val="005A028A"/>
    <w:rsid w:val="005A041F"/>
    <w:rsid w:val="005A1F32"/>
    <w:rsid w:val="005A21AA"/>
    <w:rsid w:val="005A2356"/>
    <w:rsid w:val="005A3806"/>
    <w:rsid w:val="005A3A5A"/>
    <w:rsid w:val="005B6E05"/>
    <w:rsid w:val="005C0ECE"/>
    <w:rsid w:val="005C1EFC"/>
    <w:rsid w:val="005C2693"/>
    <w:rsid w:val="005C3043"/>
    <w:rsid w:val="005C5878"/>
    <w:rsid w:val="005C6A4F"/>
    <w:rsid w:val="005C71C1"/>
    <w:rsid w:val="005D5267"/>
    <w:rsid w:val="005D5C66"/>
    <w:rsid w:val="005E0C1A"/>
    <w:rsid w:val="005E6044"/>
    <w:rsid w:val="005E79A8"/>
    <w:rsid w:val="005F0309"/>
    <w:rsid w:val="005F0CBB"/>
    <w:rsid w:val="005F197F"/>
    <w:rsid w:val="005F26EC"/>
    <w:rsid w:val="005F490C"/>
    <w:rsid w:val="005F5FCB"/>
    <w:rsid w:val="005F7920"/>
    <w:rsid w:val="0060503F"/>
    <w:rsid w:val="00606F1A"/>
    <w:rsid w:val="006106A8"/>
    <w:rsid w:val="00613102"/>
    <w:rsid w:val="0061664C"/>
    <w:rsid w:val="00624698"/>
    <w:rsid w:val="0063103E"/>
    <w:rsid w:val="0063282F"/>
    <w:rsid w:val="00633034"/>
    <w:rsid w:val="006339A4"/>
    <w:rsid w:val="00634469"/>
    <w:rsid w:val="00637A88"/>
    <w:rsid w:val="00640373"/>
    <w:rsid w:val="00641F94"/>
    <w:rsid w:val="00643B05"/>
    <w:rsid w:val="00644570"/>
    <w:rsid w:val="006451DF"/>
    <w:rsid w:val="00651304"/>
    <w:rsid w:val="00651E1E"/>
    <w:rsid w:val="006571EA"/>
    <w:rsid w:val="00665FFF"/>
    <w:rsid w:val="0066647D"/>
    <w:rsid w:val="006666B8"/>
    <w:rsid w:val="006709F2"/>
    <w:rsid w:val="00672773"/>
    <w:rsid w:val="00672AF9"/>
    <w:rsid w:val="0068295C"/>
    <w:rsid w:val="00690238"/>
    <w:rsid w:val="006902C5"/>
    <w:rsid w:val="0069447F"/>
    <w:rsid w:val="0069791A"/>
    <w:rsid w:val="00697F54"/>
    <w:rsid w:val="006A0B01"/>
    <w:rsid w:val="006A1BB6"/>
    <w:rsid w:val="006A221D"/>
    <w:rsid w:val="006A2333"/>
    <w:rsid w:val="006B032A"/>
    <w:rsid w:val="006B5553"/>
    <w:rsid w:val="006B607D"/>
    <w:rsid w:val="006C151C"/>
    <w:rsid w:val="006C18FD"/>
    <w:rsid w:val="006C412B"/>
    <w:rsid w:val="006C49AA"/>
    <w:rsid w:val="006C53C1"/>
    <w:rsid w:val="006C7EAB"/>
    <w:rsid w:val="006D0841"/>
    <w:rsid w:val="006D094F"/>
    <w:rsid w:val="006D25B5"/>
    <w:rsid w:val="006D74D3"/>
    <w:rsid w:val="006E1249"/>
    <w:rsid w:val="006E1EC6"/>
    <w:rsid w:val="006E4CEA"/>
    <w:rsid w:val="006F0534"/>
    <w:rsid w:val="006F0D32"/>
    <w:rsid w:val="006F0FE9"/>
    <w:rsid w:val="006F173C"/>
    <w:rsid w:val="006F217F"/>
    <w:rsid w:val="006F248B"/>
    <w:rsid w:val="006F4404"/>
    <w:rsid w:val="006F49DD"/>
    <w:rsid w:val="00700DB1"/>
    <w:rsid w:val="00702905"/>
    <w:rsid w:val="00703FC9"/>
    <w:rsid w:val="00704317"/>
    <w:rsid w:val="00704637"/>
    <w:rsid w:val="00711AC2"/>
    <w:rsid w:val="00716150"/>
    <w:rsid w:val="00716639"/>
    <w:rsid w:val="007177B1"/>
    <w:rsid w:val="007200D3"/>
    <w:rsid w:val="00720A9B"/>
    <w:rsid w:val="00722D1B"/>
    <w:rsid w:val="00725D28"/>
    <w:rsid w:val="0072630A"/>
    <w:rsid w:val="00726900"/>
    <w:rsid w:val="00726997"/>
    <w:rsid w:val="00730169"/>
    <w:rsid w:val="007307F9"/>
    <w:rsid w:val="00740B56"/>
    <w:rsid w:val="00741602"/>
    <w:rsid w:val="00745653"/>
    <w:rsid w:val="00750BE1"/>
    <w:rsid w:val="0075521A"/>
    <w:rsid w:val="00756FC3"/>
    <w:rsid w:val="007636EF"/>
    <w:rsid w:val="0076630D"/>
    <w:rsid w:val="00766BB2"/>
    <w:rsid w:val="00770324"/>
    <w:rsid w:val="00770956"/>
    <w:rsid w:val="00784784"/>
    <w:rsid w:val="00784E50"/>
    <w:rsid w:val="00785936"/>
    <w:rsid w:val="00790360"/>
    <w:rsid w:val="007929FE"/>
    <w:rsid w:val="007A0C10"/>
    <w:rsid w:val="007A4512"/>
    <w:rsid w:val="007B0923"/>
    <w:rsid w:val="007C162E"/>
    <w:rsid w:val="007C35D6"/>
    <w:rsid w:val="007C372B"/>
    <w:rsid w:val="007C5AE7"/>
    <w:rsid w:val="007C5E5F"/>
    <w:rsid w:val="007C5E99"/>
    <w:rsid w:val="007D2419"/>
    <w:rsid w:val="007D2A58"/>
    <w:rsid w:val="007D313F"/>
    <w:rsid w:val="007D6B2D"/>
    <w:rsid w:val="007D792E"/>
    <w:rsid w:val="007E6771"/>
    <w:rsid w:val="007F40E6"/>
    <w:rsid w:val="007F56DF"/>
    <w:rsid w:val="007F5D6B"/>
    <w:rsid w:val="007F727D"/>
    <w:rsid w:val="007F7390"/>
    <w:rsid w:val="00800D88"/>
    <w:rsid w:val="008010F0"/>
    <w:rsid w:val="008043E7"/>
    <w:rsid w:val="00805C74"/>
    <w:rsid w:val="00807421"/>
    <w:rsid w:val="008153EC"/>
    <w:rsid w:val="008210D7"/>
    <w:rsid w:val="00821965"/>
    <w:rsid w:val="00822AC4"/>
    <w:rsid w:val="00822F4D"/>
    <w:rsid w:val="008254F2"/>
    <w:rsid w:val="008271AE"/>
    <w:rsid w:val="008342AD"/>
    <w:rsid w:val="0083694D"/>
    <w:rsid w:val="00841059"/>
    <w:rsid w:val="00842494"/>
    <w:rsid w:val="00844B5E"/>
    <w:rsid w:val="00847957"/>
    <w:rsid w:val="008501D8"/>
    <w:rsid w:val="0085472E"/>
    <w:rsid w:val="00854E78"/>
    <w:rsid w:val="0085528C"/>
    <w:rsid w:val="00861738"/>
    <w:rsid w:val="00862308"/>
    <w:rsid w:val="00865D7F"/>
    <w:rsid w:val="00870180"/>
    <w:rsid w:val="0087270A"/>
    <w:rsid w:val="0087428D"/>
    <w:rsid w:val="008802F8"/>
    <w:rsid w:val="008827EB"/>
    <w:rsid w:val="008858DC"/>
    <w:rsid w:val="00890D5E"/>
    <w:rsid w:val="00890D86"/>
    <w:rsid w:val="008924E7"/>
    <w:rsid w:val="008A30E5"/>
    <w:rsid w:val="008A33CE"/>
    <w:rsid w:val="008A35A0"/>
    <w:rsid w:val="008A4AE2"/>
    <w:rsid w:val="008A79C5"/>
    <w:rsid w:val="008B1837"/>
    <w:rsid w:val="008B36F4"/>
    <w:rsid w:val="008B5E25"/>
    <w:rsid w:val="008B6385"/>
    <w:rsid w:val="008C0BC1"/>
    <w:rsid w:val="008C481C"/>
    <w:rsid w:val="008C5DFE"/>
    <w:rsid w:val="008C5E4E"/>
    <w:rsid w:val="008C756F"/>
    <w:rsid w:val="008C7C3F"/>
    <w:rsid w:val="008D0BFE"/>
    <w:rsid w:val="008D1D9F"/>
    <w:rsid w:val="008D2194"/>
    <w:rsid w:val="008D278A"/>
    <w:rsid w:val="008D6860"/>
    <w:rsid w:val="008D7E0D"/>
    <w:rsid w:val="008E2C85"/>
    <w:rsid w:val="008E3F8B"/>
    <w:rsid w:val="008F00D9"/>
    <w:rsid w:val="008F34FD"/>
    <w:rsid w:val="00901F50"/>
    <w:rsid w:val="00902319"/>
    <w:rsid w:val="00902644"/>
    <w:rsid w:val="00903D2B"/>
    <w:rsid w:val="00907888"/>
    <w:rsid w:val="0091124F"/>
    <w:rsid w:val="009124B8"/>
    <w:rsid w:val="0091354E"/>
    <w:rsid w:val="00915875"/>
    <w:rsid w:val="009165A3"/>
    <w:rsid w:val="009232B8"/>
    <w:rsid w:val="00932D42"/>
    <w:rsid w:val="0093495B"/>
    <w:rsid w:val="00937DF1"/>
    <w:rsid w:val="00940461"/>
    <w:rsid w:val="00951ED6"/>
    <w:rsid w:val="00952504"/>
    <w:rsid w:val="00952BEA"/>
    <w:rsid w:val="0095520D"/>
    <w:rsid w:val="009632AF"/>
    <w:rsid w:val="00963B44"/>
    <w:rsid w:val="0097125F"/>
    <w:rsid w:val="00977E68"/>
    <w:rsid w:val="00985CB4"/>
    <w:rsid w:val="00986A4B"/>
    <w:rsid w:val="00987730"/>
    <w:rsid w:val="0099111E"/>
    <w:rsid w:val="0099307B"/>
    <w:rsid w:val="009930A3"/>
    <w:rsid w:val="00993E2E"/>
    <w:rsid w:val="00995E5B"/>
    <w:rsid w:val="00995FF0"/>
    <w:rsid w:val="00996FBD"/>
    <w:rsid w:val="0099753A"/>
    <w:rsid w:val="009A629C"/>
    <w:rsid w:val="009B1370"/>
    <w:rsid w:val="009C1C39"/>
    <w:rsid w:val="009C22A6"/>
    <w:rsid w:val="009C319E"/>
    <w:rsid w:val="009C3952"/>
    <w:rsid w:val="009C4AB2"/>
    <w:rsid w:val="009C605E"/>
    <w:rsid w:val="009C73C8"/>
    <w:rsid w:val="009D3440"/>
    <w:rsid w:val="009D3AA1"/>
    <w:rsid w:val="009D52B6"/>
    <w:rsid w:val="009D7CB9"/>
    <w:rsid w:val="009E56D2"/>
    <w:rsid w:val="009F47F9"/>
    <w:rsid w:val="009F4EEF"/>
    <w:rsid w:val="009F518F"/>
    <w:rsid w:val="009F5D3A"/>
    <w:rsid w:val="009F7C2C"/>
    <w:rsid w:val="009F7C3E"/>
    <w:rsid w:val="00A03062"/>
    <w:rsid w:val="00A11EAD"/>
    <w:rsid w:val="00A12A8E"/>
    <w:rsid w:val="00A153F9"/>
    <w:rsid w:val="00A17EC7"/>
    <w:rsid w:val="00A24BE8"/>
    <w:rsid w:val="00A26F28"/>
    <w:rsid w:val="00A349F1"/>
    <w:rsid w:val="00A41610"/>
    <w:rsid w:val="00A43AC9"/>
    <w:rsid w:val="00A440BA"/>
    <w:rsid w:val="00A45D5B"/>
    <w:rsid w:val="00A469E2"/>
    <w:rsid w:val="00A46A36"/>
    <w:rsid w:val="00A46CB8"/>
    <w:rsid w:val="00A4796A"/>
    <w:rsid w:val="00A50576"/>
    <w:rsid w:val="00A5096C"/>
    <w:rsid w:val="00A51F02"/>
    <w:rsid w:val="00A54BF0"/>
    <w:rsid w:val="00A55B49"/>
    <w:rsid w:val="00A60865"/>
    <w:rsid w:val="00A6242A"/>
    <w:rsid w:val="00A64BE6"/>
    <w:rsid w:val="00A65EE4"/>
    <w:rsid w:val="00A67636"/>
    <w:rsid w:val="00A67DC4"/>
    <w:rsid w:val="00A83D66"/>
    <w:rsid w:val="00A84162"/>
    <w:rsid w:val="00A84957"/>
    <w:rsid w:val="00A850AA"/>
    <w:rsid w:val="00A85130"/>
    <w:rsid w:val="00A8697F"/>
    <w:rsid w:val="00A86A09"/>
    <w:rsid w:val="00A90AB5"/>
    <w:rsid w:val="00A94669"/>
    <w:rsid w:val="00A9534D"/>
    <w:rsid w:val="00A96C4F"/>
    <w:rsid w:val="00A978B6"/>
    <w:rsid w:val="00A97D84"/>
    <w:rsid w:val="00AA52DD"/>
    <w:rsid w:val="00AA6E8A"/>
    <w:rsid w:val="00AA714D"/>
    <w:rsid w:val="00AB01C7"/>
    <w:rsid w:val="00AB37C7"/>
    <w:rsid w:val="00AB487A"/>
    <w:rsid w:val="00AB53F0"/>
    <w:rsid w:val="00AC2D50"/>
    <w:rsid w:val="00AC39E8"/>
    <w:rsid w:val="00AC6B08"/>
    <w:rsid w:val="00AD115E"/>
    <w:rsid w:val="00AD1356"/>
    <w:rsid w:val="00AD1DBC"/>
    <w:rsid w:val="00AD1E2E"/>
    <w:rsid w:val="00AD2E88"/>
    <w:rsid w:val="00AD39A9"/>
    <w:rsid w:val="00AD7AB8"/>
    <w:rsid w:val="00AE0AAF"/>
    <w:rsid w:val="00AE1C64"/>
    <w:rsid w:val="00AE42FC"/>
    <w:rsid w:val="00AF0797"/>
    <w:rsid w:val="00AF0843"/>
    <w:rsid w:val="00AF6EC1"/>
    <w:rsid w:val="00AF78DF"/>
    <w:rsid w:val="00B02164"/>
    <w:rsid w:val="00B038C7"/>
    <w:rsid w:val="00B065FB"/>
    <w:rsid w:val="00B1536D"/>
    <w:rsid w:val="00B16E1F"/>
    <w:rsid w:val="00B26B32"/>
    <w:rsid w:val="00B26B6D"/>
    <w:rsid w:val="00B26CFF"/>
    <w:rsid w:val="00B30E06"/>
    <w:rsid w:val="00B3519F"/>
    <w:rsid w:val="00B44553"/>
    <w:rsid w:val="00B44726"/>
    <w:rsid w:val="00B54E54"/>
    <w:rsid w:val="00B5539B"/>
    <w:rsid w:val="00B57FA8"/>
    <w:rsid w:val="00B63CEC"/>
    <w:rsid w:val="00B65549"/>
    <w:rsid w:val="00B662EB"/>
    <w:rsid w:val="00B70282"/>
    <w:rsid w:val="00B716EF"/>
    <w:rsid w:val="00B74449"/>
    <w:rsid w:val="00B7520D"/>
    <w:rsid w:val="00B76143"/>
    <w:rsid w:val="00B76D14"/>
    <w:rsid w:val="00B77BDD"/>
    <w:rsid w:val="00B80FA0"/>
    <w:rsid w:val="00B84C47"/>
    <w:rsid w:val="00B864F9"/>
    <w:rsid w:val="00B905D3"/>
    <w:rsid w:val="00B911F6"/>
    <w:rsid w:val="00B96D7F"/>
    <w:rsid w:val="00BA2AF6"/>
    <w:rsid w:val="00BA6DFC"/>
    <w:rsid w:val="00BB0341"/>
    <w:rsid w:val="00BB1F3F"/>
    <w:rsid w:val="00BB28F9"/>
    <w:rsid w:val="00BB3940"/>
    <w:rsid w:val="00BB4585"/>
    <w:rsid w:val="00BB47C5"/>
    <w:rsid w:val="00BB5824"/>
    <w:rsid w:val="00BC0112"/>
    <w:rsid w:val="00BC53B6"/>
    <w:rsid w:val="00BC7643"/>
    <w:rsid w:val="00BD2A5E"/>
    <w:rsid w:val="00BD2B26"/>
    <w:rsid w:val="00BD70F4"/>
    <w:rsid w:val="00BD71E3"/>
    <w:rsid w:val="00BE175D"/>
    <w:rsid w:val="00BE33AA"/>
    <w:rsid w:val="00BE5CD2"/>
    <w:rsid w:val="00BE7F4E"/>
    <w:rsid w:val="00BF24A9"/>
    <w:rsid w:val="00BF7989"/>
    <w:rsid w:val="00C049C3"/>
    <w:rsid w:val="00C052CE"/>
    <w:rsid w:val="00C0748E"/>
    <w:rsid w:val="00C07F42"/>
    <w:rsid w:val="00C1158E"/>
    <w:rsid w:val="00C12A93"/>
    <w:rsid w:val="00C15A52"/>
    <w:rsid w:val="00C24E8A"/>
    <w:rsid w:val="00C337AB"/>
    <w:rsid w:val="00C40435"/>
    <w:rsid w:val="00C40984"/>
    <w:rsid w:val="00C42C25"/>
    <w:rsid w:val="00C42E7D"/>
    <w:rsid w:val="00C5098F"/>
    <w:rsid w:val="00C53016"/>
    <w:rsid w:val="00C54344"/>
    <w:rsid w:val="00C56138"/>
    <w:rsid w:val="00C563BD"/>
    <w:rsid w:val="00C60505"/>
    <w:rsid w:val="00C6571F"/>
    <w:rsid w:val="00C74A58"/>
    <w:rsid w:val="00C74D4B"/>
    <w:rsid w:val="00C832A9"/>
    <w:rsid w:val="00C877C7"/>
    <w:rsid w:val="00C87BDC"/>
    <w:rsid w:val="00C944D0"/>
    <w:rsid w:val="00C964B4"/>
    <w:rsid w:val="00CA2893"/>
    <w:rsid w:val="00CA3E46"/>
    <w:rsid w:val="00CA7797"/>
    <w:rsid w:val="00CB45AB"/>
    <w:rsid w:val="00CB5EC4"/>
    <w:rsid w:val="00CB65AF"/>
    <w:rsid w:val="00CC1607"/>
    <w:rsid w:val="00CC203D"/>
    <w:rsid w:val="00CC2D16"/>
    <w:rsid w:val="00CC3402"/>
    <w:rsid w:val="00CC49CD"/>
    <w:rsid w:val="00CC53A1"/>
    <w:rsid w:val="00CC5CDE"/>
    <w:rsid w:val="00CC628F"/>
    <w:rsid w:val="00CC70FA"/>
    <w:rsid w:val="00CD3F66"/>
    <w:rsid w:val="00CD7B0B"/>
    <w:rsid w:val="00CE619B"/>
    <w:rsid w:val="00CF00C9"/>
    <w:rsid w:val="00CF073E"/>
    <w:rsid w:val="00CF26BF"/>
    <w:rsid w:val="00CF3596"/>
    <w:rsid w:val="00CF5AEB"/>
    <w:rsid w:val="00D00645"/>
    <w:rsid w:val="00D00C3B"/>
    <w:rsid w:val="00D01F06"/>
    <w:rsid w:val="00D023AA"/>
    <w:rsid w:val="00D1169D"/>
    <w:rsid w:val="00D15C10"/>
    <w:rsid w:val="00D2242E"/>
    <w:rsid w:val="00D22452"/>
    <w:rsid w:val="00D22F28"/>
    <w:rsid w:val="00D27481"/>
    <w:rsid w:val="00D27499"/>
    <w:rsid w:val="00D27875"/>
    <w:rsid w:val="00D330F9"/>
    <w:rsid w:val="00D4202A"/>
    <w:rsid w:val="00D43057"/>
    <w:rsid w:val="00D449AF"/>
    <w:rsid w:val="00D455BA"/>
    <w:rsid w:val="00D60195"/>
    <w:rsid w:val="00D6253E"/>
    <w:rsid w:val="00D62FAD"/>
    <w:rsid w:val="00D7340A"/>
    <w:rsid w:val="00D822B0"/>
    <w:rsid w:val="00D852F9"/>
    <w:rsid w:val="00D859D5"/>
    <w:rsid w:val="00D85FBB"/>
    <w:rsid w:val="00D9742D"/>
    <w:rsid w:val="00DA09FE"/>
    <w:rsid w:val="00DA2925"/>
    <w:rsid w:val="00DA40D5"/>
    <w:rsid w:val="00DB3872"/>
    <w:rsid w:val="00DB7F13"/>
    <w:rsid w:val="00DC3D7B"/>
    <w:rsid w:val="00DC3FF0"/>
    <w:rsid w:val="00DC5D03"/>
    <w:rsid w:val="00DC6E0C"/>
    <w:rsid w:val="00DC6FE0"/>
    <w:rsid w:val="00DC73A3"/>
    <w:rsid w:val="00DD1181"/>
    <w:rsid w:val="00DE15AB"/>
    <w:rsid w:val="00DE1DC1"/>
    <w:rsid w:val="00DE37DE"/>
    <w:rsid w:val="00DE5FB5"/>
    <w:rsid w:val="00DE6063"/>
    <w:rsid w:val="00DF7599"/>
    <w:rsid w:val="00E019D6"/>
    <w:rsid w:val="00E15C53"/>
    <w:rsid w:val="00E1655B"/>
    <w:rsid w:val="00E17E25"/>
    <w:rsid w:val="00E201AD"/>
    <w:rsid w:val="00E30BF7"/>
    <w:rsid w:val="00E318F5"/>
    <w:rsid w:val="00E45573"/>
    <w:rsid w:val="00E507D3"/>
    <w:rsid w:val="00E614D5"/>
    <w:rsid w:val="00E62DEC"/>
    <w:rsid w:val="00E650CF"/>
    <w:rsid w:val="00E6661F"/>
    <w:rsid w:val="00E66F65"/>
    <w:rsid w:val="00E67077"/>
    <w:rsid w:val="00E671CE"/>
    <w:rsid w:val="00E67D35"/>
    <w:rsid w:val="00E72F2C"/>
    <w:rsid w:val="00E7312A"/>
    <w:rsid w:val="00E73F71"/>
    <w:rsid w:val="00E77013"/>
    <w:rsid w:val="00E8076F"/>
    <w:rsid w:val="00E82081"/>
    <w:rsid w:val="00E83ACA"/>
    <w:rsid w:val="00E83F36"/>
    <w:rsid w:val="00E871CA"/>
    <w:rsid w:val="00E87EE9"/>
    <w:rsid w:val="00EA3BE2"/>
    <w:rsid w:val="00EB0E65"/>
    <w:rsid w:val="00EB5439"/>
    <w:rsid w:val="00EB6950"/>
    <w:rsid w:val="00EB7F7E"/>
    <w:rsid w:val="00EC0EA8"/>
    <w:rsid w:val="00EC4E24"/>
    <w:rsid w:val="00EC5C63"/>
    <w:rsid w:val="00EC7666"/>
    <w:rsid w:val="00ED3E90"/>
    <w:rsid w:val="00ED5312"/>
    <w:rsid w:val="00EE58BB"/>
    <w:rsid w:val="00EE6054"/>
    <w:rsid w:val="00EF18F9"/>
    <w:rsid w:val="00EF3557"/>
    <w:rsid w:val="00EF3770"/>
    <w:rsid w:val="00F038D9"/>
    <w:rsid w:val="00F0487B"/>
    <w:rsid w:val="00F04DFB"/>
    <w:rsid w:val="00F0730A"/>
    <w:rsid w:val="00F11F1A"/>
    <w:rsid w:val="00F12604"/>
    <w:rsid w:val="00F14492"/>
    <w:rsid w:val="00F152ED"/>
    <w:rsid w:val="00F27E57"/>
    <w:rsid w:val="00F35C7E"/>
    <w:rsid w:val="00F36048"/>
    <w:rsid w:val="00F37D91"/>
    <w:rsid w:val="00F41BB0"/>
    <w:rsid w:val="00F44700"/>
    <w:rsid w:val="00F44D27"/>
    <w:rsid w:val="00F531EB"/>
    <w:rsid w:val="00F54BB3"/>
    <w:rsid w:val="00F56A5C"/>
    <w:rsid w:val="00F608EE"/>
    <w:rsid w:val="00F66C32"/>
    <w:rsid w:val="00F713A5"/>
    <w:rsid w:val="00F72B37"/>
    <w:rsid w:val="00F72B3C"/>
    <w:rsid w:val="00F777B2"/>
    <w:rsid w:val="00F77EAC"/>
    <w:rsid w:val="00F8275E"/>
    <w:rsid w:val="00F82FAF"/>
    <w:rsid w:val="00F907FA"/>
    <w:rsid w:val="00F9401B"/>
    <w:rsid w:val="00F95ED2"/>
    <w:rsid w:val="00F96364"/>
    <w:rsid w:val="00F977BF"/>
    <w:rsid w:val="00FA0278"/>
    <w:rsid w:val="00FA1F41"/>
    <w:rsid w:val="00FA2231"/>
    <w:rsid w:val="00FA47F2"/>
    <w:rsid w:val="00FA5693"/>
    <w:rsid w:val="00FA7C9E"/>
    <w:rsid w:val="00FB0DEA"/>
    <w:rsid w:val="00FB1473"/>
    <w:rsid w:val="00FB6A74"/>
    <w:rsid w:val="00FC061E"/>
    <w:rsid w:val="00FC234B"/>
    <w:rsid w:val="00FC3670"/>
    <w:rsid w:val="00FC46FE"/>
    <w:rsid w:val="00FC6A11"/>
    <w:rsid w:val="00FC77AF"/>
    <w:rsid w:val="00FD1F35"/>
    <w:rsid w:val="00FE3B02"/>
    <w:rsid w:val="00FE6967"/>
    <w:rsid w:val="00FE69C1"/>
    <w:rsid w:val="00FE7E62"/>
    <w:rsid w:val="00FF391F"/>
    <w:rsid w:val="00FF6783"/>
    <w:rsid w:val="00F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C277D"/>
  <w15:docId w15:val="{086907A5-7896-414D-B3D4-C85B43CF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BB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9C1C39"/>
    <w:rPr>
      <w:sz w:val="21"/>
      <w:szCs w:val="21"/>
    </w:rPr>
  </w:style>
  <w:style w:type="paragraph" w:styleId="ad">
    <w:name w:val="annotation text"/>
    <w:basedOn w:val="a"/>
    <w:link w:val="ae"/>
    <w:uiPriority w:val="99"/>
    <w:semiHidden/>
    <w:unhideWhenUsed/>
    <w:rsid w:val="009C1C39"/>
    <w:pPr>
      <w:jc w:val="left"/>
    </w:pPr>
  </w:style>
  <w:style w:type="character" w:customStyle="1" w:styleId="ae">
    <w:name w:val="批注文字 字符"/>
    <w:basedOn w:val="a0"/>
    <w:link w:val="ad"/>
    <w:uiPriority w:val="99"/>
    <w:semiHidden/>
    <w:rsid w:val="009C1C39"/>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C1C39"/>
    <w:rPr>
      <w:b/>
      <w:bCs/>
    </w:rPr>
  </w:style>
  <w:style w:type="character" w:customStyle="1" w:styleId="af0">
    <w:name w:val="批注主题 字符"/>
    <w:basedOn w:val="ae"/>
    <w:link w:val="af"/>
    <w:uiPriority w:val="99"/>
    <w:semiHidden/>
    <w:rsid w:val="009C1C39"/>
    <w:rPr>
      <w:rFonts w:ascii="Times New Roman" w:eastAsia="宋体" w:hAnsi="Times New Roman" w:cs="Times New Roman"/>
      <w:b/>
      <w:bCs/>
      <w:szCs w:val="24"/>
    </w:rPr>
  </w:style>
  <w:style w:type="paragraph" w:styleId="af1">
    <w:name w:val="Revision"/>
    <w:hidden/>
    <w:uiPriority w:val="99"/>
    <w:semiHidden/>
    <w:rsid w:val="001173D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EE7BE-E37A-498B-A84F-F85D9133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4</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354</cp:revision>
  <cp:lastPrinted>2021-09-07T06:29:00Z</cp:lastPrinted>
  <dcterms:created xsi:type="dcterms:W3CDTF">2021-11-21T00:52:00Z</dcterms:created>
  <dcterms:modified xsi:type="dcterms:W3CDTF">2025-02-06T07:04:00Z</dcterms:modified>
</cp:coreProperties>
</file>