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92" w:rsidRPr="00F4605D" w:rsidRDefault="00997492" w:rsidP="00997492">
      <w:pPr>
        <w:autoSpaceDE w:val="0"/>
        <w:autoSpaceDN w:val="0"/>
        <w:adjustRightInd w:val="0"/>
        <w:jc w:val="left"/>
        <w:rPr>
          <w:rFonts w:ascii="宋体" w:hAnsi="宋体" w:cs="楷体_GB2312"/>
          <w:b/>
          <w:kern w:val="0"/>
        </w:rPr>
      </w:pPr>
      <w:r w:rsidRPr="00F4605D">
        <w:rPr>
          <w:rFonts w:ascii="宋体" w:hAnsi="宋体" w:cs="楷体_GB2312" w:hint="eastAsia"/>
          <w:b/>
          <w:kern w:val="0"/>
        </w:rPr>
        <w:t>证券代码：</w:t>
      </w:r>
      <w:r w:rsidRPr="00F4605D">
        <w:rPr>
          <w:rFonts w:ascii="宋体" w:hAnsi="宋体" w:cs="楷体_GB2312"/>
          <w:b/>
          <w:kern w:val="0"/>
        </w:rPr>
        <w:t>002</w:t>
      </w:r>
      <w:r w:rsidRPr="00F4605D">
        <w:rPr>
          <w:rFonts w:ascii="宋体" w:hAnsi="宋体" w:cs="楷体_GB2312" w:hint="eastAsia"/>
          <w:b/>
          <w:kern w:val="0"/>
        </w:rPr>
        <w:t>309</w:t>
      </w:r>
      <w:r w:rsidRPr="00F4605D">
        <w:rPr>
          <w:rFonts w:ascii="宋体" w:hAnsi="宋体" w:cs="楷体_GB2312"/>
          <w:b/>
          <w:kern w:val="0"/>
        </w:rPr>
        <w:t xml:space="preserve"> </w:t>
      </w:r>
      <w:r w:rsidRPr="00F4605D">
        <w:rPr>
          <w:rFonts w:ascii="宋体" w:hAnsi="宋体" w:cs="楷体_GB2312" w:hint="eastAsia"/>
          <w:b/>
          <w:kern w:val="0"/>
        </w:rPr>
        <w:t xml:space="preserve">      </w:t>
      </w:r>
      <w:r w:rsidR="00F4605D">
        <w:rPr>
          <w:rFonts w:ascii="宋体" w:hAnsi="宋体" w:cs="楷体_GB2312"/>
          <w:b/>
          <w:kern w:val="0"/>
        </w:rPr>
        <w:t xml:space="preserve">          </w:t>
      </w:r>
      <w:r w:rsidRPr="00F4605D">
        <w:rPr>
          <w:rFonts w:ascii="宋体" w:hAnsi="宋体" w:cs="楷体_GB2312" w:hint="eastAsia"/>
          <w:b/>
          <w:kern w:val="0"/>
        </w:rPr>
        <w:t>证券简称：</w:t>
      </w:r>
      <w:r w:rsidR="006901C5">
        <w:rPr>
          <w:rFonts w:ascii="宋体" w:hAnsi="宋体" w:cs="楷体_GB2312" w:hint="eastAsia"/>
          <w:b/>
          <w:kern w:val="0"/>
        </w:rPr>
        <w:t>*</w:t>
      </w:r>
      <w:r w:rsidR="00F4605D" w:rsidRPr="00F4605D">
        <w:rPr>
          <w:rFonts w:ascii="宋体" w:hAnsi="宋体" w:cs="楷体_GB2312" w:hint="eastAsia"/>
          <w:b/>
          <w:kern w:val="0"/>
        </w:rPr>
        <w:t>S</w:t>
      </w:r>
      <w:r w:rsidR="00F4605D" w:rsidRPr="00F4605D">
        <w:rPr>
          <w:rFonts w:ascii="宋体" w:hAnsi="宋体" w:cs="楷体_GB2312"/>
          <w:b/>
          <w:kern w:val="0"/>
        </w:rPr>
        <w:t>T</w:t>
      </w:r>
      <w:r w:rsidR="00083F78" w:rsidRPr="00F4605D">
        <w:rPr>
          <w:rFonts w:ascii="宋体" w:hAnsi="宋体" w:cs="楷体_GB2312" w:hint="eastAsia"/>
          <w:b/>
          <w:kern w:val="0"/>
        </w:rPr>
        <w:t>中利</w:t>
      </w:r>
      <w:r w:rsidRPr="00F4605D">
        <w:rPr>
          <w:rFonts w:ascii="宋体" w:hAnsi="宋体" w:cs="楷体_GB2312" w:hint="eastAsia"/>
          <w:b/>
          <w:kern w:val="0"/>
        </w:rPr>
        <w:t xml:space="preserve">      </w:t>
      </w:r>
      <w:r w:rsidR="00F4605D">
        <w:rPr>
          <w:rFonts w:ascii="宋体" w:hAnsi="宋体" w:cs="楷体_GB2312"/>
          <w:b/>
          <w:kern w:val="0"/>
        </w:rPr>
        <w:t xml:space="preserve">   </w:t>
      </w:r>
      <w:r w:rsidRPr="00F4605D">
        <w:rPr>
          <w:rFonts w:ascii="宋体" w:hAnsi="宋体" w:cs="楷体_GB2312"/>
          <w:b/>
          <w:kern w:val="0"/>
        </w:rPr>
        <w:t xml:space="preserve"> </w:t>
      </w:r>
      <w:r w:rsidRPr="00F4605D">
        <w:rPr>
          <w:rFonts w:ascii="宋体" w:hAnsi="宋体" w:cs="楷体_GB2312" w:hint="eastAsia"/>
          <w:b/>
          <w:kern w:val="0"/>
        </w:rPr>
        <w:t>公告编号：</w:t>
      </w:r>
      <w:r w:rsidRPr="00F4605D">
        <w:rPr>
          <w:rFonts w:ascii="宋体" w:hAnsi="宋体" w:cs="楷体_GB2312"/>
          <w:b/>
          <w:kern w:val="0"/>
        </w:rPr>
        <w:t>20</w:t>
      </w:r>
      <w:r w:rsidR="0013233D">
        <w:rPr>
          <w:rFonts w:ascii="宋体" w:hAnsi="宋体" w:cs="楷体_GB2312"/>
          <w:b/>
          <w:kern w:val="0"/>
        </w:rPr>
        <w:t>25</w:t>
      </w:r>
      <w:r w:rsidRPr="00F4605D">
        <w:rPr>
          <w:rFonts w:ascii="宋体" w:hAnsi="宋体" w:cs="楷体_GB2312" w:hint="eastAsia"/>
          <w:b/>
          <w:kern w:val="0"/>
        </w:rPr>
        <w:t>-</w:t>
      </w:r>
      <w:r w:rsidR="000358B4">
        <w:rPr>
          <w:rFonts w:ascii="宋体" w:hAnsi="宋体" w:cs="楷体_GB2312"/>
          <w:b/>
          <w:kern w:val="0"/>
        </w:rPr>
        <w:t>0</w:t>
      </w:r>
      <w:r w:rsidR="008D155F">
        <w:rPr>
          <w:rFonts w:ascii="宋体" w:hAnsi="宋体" w:cs="楷体_GB2312"/>
          <w:b/>
          <w:kern w:val="0"/>
        </w:rPr>
        <w:t>07</w:t>
      </w:r>
    </w:p>
    <w:p w:rsidR="005F1C6F" w:rsidRPr="00083F78" w:rsidRDefault="005F1C6F" w:rsidP="005F1C6F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/>
          <w:color w:val="000000"/>
          <w:sz w:val="24"/>
        </w:rPr>
      </w:pPr>
    </w:p>
    <w:p w:rsidR="005F1C6F" w:rsidRDefault="009D4CAE" w:rsidP="005D640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江苏中利集团股份有限公司</w:t>
      </w:r>
    </w:p>
    <w:p w:rsidR="002E2FB0" w:rsidRDefault="00B23D2C" w:rsidP="002E2FB0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B23D2C">
        <w:rPr>
          <w:rFonts w:ascii="宋体" w:hAnsi="宋体" w:hint="eastAsia"/>
          <w:b/>
          <w:sz w:val="30"/>
          <w:szCs w:val="30"/>
        </w:rPr>
        <w:t>关于</w:t>
      </w:r>
      <w:r w:rsidR="00FB221A">
        <w:rPr>
          <w:rFonts w:ascii="宋体" w:hAnsi="宋体" w:hint="eastAsia"/>
          <w:b/>
          <w:sz w:val="30"/>
          <w:szCs w:val="30"/>
        </w:rPr>
        <w:t>202</w:t>
      </w:r>
      <w:r w:rsidR="00FB221A">
        <w:rPr>
          <w:rFonts w:ascii="宋体" w:hAnsi="宋体"/>
          <w:b/>
          <w:sz w:val="30"/>
          <w:szCs w:val="30"/>
        </w:rPr>
        <w:t>5</w:t>
      </w:r>
      <w:r w:rsidRPr="00B23D2C">
        <w:rPr>
          <w:rFonts w:ascii="宋体" w:hAnsi="宋体" w:hint="eastAsia"/>
          <w:b/>
          <w:sz w:val="30"/>
          <w:szCs w:val="30"/>
        </w:rPr>
        <w:t>年度与</w:t>
      </w:r>
      <w:r w:rsidR="002E2FB0">
        <w:rPr>
          <w:rFonts w:ascii="宋体" w:hAnsi="宋体" w:hint="eastAsia"/>
          <w:b/>
          <w:sz w:val="30"/>
          <w:szCs w:val="30"/>
        </w:rPr>
        <w:t>厦门建发融资担保</w:t>
      </w:r>
      <w:r w:rsidR="00EE53DC">
        <w:rPr>
          <w:rFonts w:ascii="宋体" w:hAnsi="宋体" w:hint="eastAsia"/>
          <w:b/>
          <w:sz w:val="30"/>
          <w:szCs w:val="30"/>
        </w:rPr>
        <w:t>有</w:t>
      </w:r>
      <w:r w:rsidR="002E2FB0">
        <w:rPr>
          <w:rFonts w:ascii="宋体" w:hAnsi="宋体" w:hint="eastAsia"/>
          <w:b/>
          <w:sz w:val="30"/>
          <w:szCs w:val="30"/>
        </w:rPr>
        <w:t>限公司</w:t>
      </w:r>
      <w:r w:rsidRPr="00B23D2C">
        <w:rPr>
          <w:rFonts w:ascii="宋体" w:hAnsi="宋体" w:hint="eastAsia"/>
          <w:b/>
          <w:sz w:val="30"/>
          <w:szCs w:val="30"/>
        </w:rPr>
        <w:t>发生</w:t>
      </w:r>
      <w:r w:rsidR="00A75537">
        <w:rPr>
          <w:rFonts w:ascii="宋体" w:hAnsi="宋体" w:hint="eastAsia"/>
          <w:b/>
          <w:sz w:val="30"/>
          <w:szCs w:val="30"/>
        </w:rPr>
        <w:t>关联交易</w:t>
      </w:r>
      <w:r w:rsidR="00713BCE" w:rsidRPr="00B23D2C">
        <w:rPr>
          <w:rFonts w:ascii="宋体" w:hAnsi="宋体" w:hint="eastAsia"/>
          <w:b/>
          <w:sz w:val="30"/>
          <w:szCs w:val="30"/>
        </w:rPr>
        <w:t>额度</w:t>
      </w:r>
    </w:p>
    <w:p w:rsidR="005D6405" w:rsidRDefault="00713BCE" w:rsidP="002E2FB0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B23D2C">
        <w:rPr>
          <w:rFonts w:ascii="宋体" w:hAnsi="宋体" w:hint="eastAsia"/>
          <w:b/>
          <w:sz w:val="30"/>
          <w:szCs w:val="30"/>
        </w:rPr>
        <w:t>预计</w:t>
      </w:r>
      <w:r w:rsidR="00B23D2C" w:rsidRPr="00B23D2C">
        <w:rPr>
          <w:rFonts w:ascii="宋体" w:hAnsi="宋体" w:hint="eastAsia"/>
          <w:b/>
          <w:sz w:val="30"/>
          <w:szCs w:val="30"/>
        </w:rPr>
        <w:t>的公告</w:t>
      </w:r>
    </w:p>
    <w:p w:rsidR="00FC27FE" w:rsidRPr="00FC27FE" w:rsidRDefault="00FC27FE" w:rsidP="005D6405">
      <w:pPr>
        <w:spacing w:line="360" w:lineRule="auto"/>
        <w:jc w:val="center"/>
        <w:rPr>
          <w:rFonts w:ascii="宋体" w:hAnsi="宋体"/>
          <w:sz w:val="24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4605D" w:rsidRPr="005D414D" w:rsidTr="005D414D">
        <w:tc>
          <w:tcPr>
            <w:tcW w:w="8522" w:type="dxa"/>
            <w:shd w:val="clear" w:color="auto" w:fill="auto"/>
          </w:tcPr>
          <w:p w:rsidR="00F4605D" w:rsidRPr="005D414D" w:rsidRDefault="00F4605D" w:rsidP="005D414D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5D414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:rsidR="00B23D2C" w:rsidRPr="00B23D2C" w:rsidRDefault="00B23D2C" w:rsidP="003F0C59">
      <w:pPr>
        <w:spacing w:beforeLines="100" w:before="312" w:afterLines="50" w:after="156" w:line="360" w:lineRule="auto"/>
        <w:ind w:firstLine="539"/>
        <w:rPr>
          <w:rFonts w:ascii="宋体" w:hAnsi="宋体"/>
          <w:b/>
          <w:sz w:val="24"/>
          <w:szCs w:val="24"/>
        </w:rPr>
      </w:pPr>
      <w:r w:rsidRPr="00B23D2C">
        <w:rPr>
          <w:rFonts w:ascii="宋体" w:hAnsi="宋体" w:hint="eastAsia"/>
          <w:b/>
          <w:sz w:val="24"/>
          <w:szCs w:val="24"/>
        </w:rPr>
        <w:t>一、关联交易概述</w:t>
      </w:r>
    </w:p>
    <w:p w:rsidR="00B23D2C" w:rsidRPr="00B23D2C" w:rsidRDefault="00B23D2C" w:rsidP="00B23D2C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为满足江苏中利集团</w:t>
      </w:r>
      <w:r w:rsidRPr="00B23D2C">
        <w:rPr>
          <w:rFonts w:ascii="宋体" w:hAnsi="宋体" w:hint="eastAsia"/>
          <w:sz w:val="24"/>
          <w:szCs w:val="24"/>
        </w:rPr>
        <w:t>股份有限公司</w:t>
      </w:r>
      <w:r w:rsidR="00602893">
        <w:rPr>
          <w:rFonts w:ascii="宋体" w:hAnsi="宋体" w:hint="eastAsia"/>
          <w:sz w:val="24"/>
          <w:szCs w:val="24"/>
        </w:rPr>
        <w:t>（</w:t>
      </w:r>
      <w:r w:rsidRPr="00B23D2C">
        <w:rPr>
          <w:rFonts w:ascii="宋体" w:hAnsi="宋体" w:hint="eastAsia"/>
          <w:sz w:val="24"/>
          <w:szCs w:val="24"/>
        </w:rPr>
        <w:t>以下简称“公司”</w:t>
      </w:r>
      <w:r w:rsidR="00602893">
        <w:rPr>
          <w:rFonts w:ascii="宋体" w:hAnsi="宋体" w:hint="eastAsia"/>
          <w:sz w:val="24"/>
          <w:szCs w:val="24"/>
        </w:rPr>
        <w:t>）</w:t>
      </w:r>
      <w:r w:rsidR="002E2FB0">
        <w:rPr>
          <w:rFonts w:ascii="宋体" w:hAnsi="宋体" w:hint="eastAsia"/>
          <w:sz w:val="24"/>
          <w:szCs w:val="24"/>
        </w:rPr>
        <w:t>经营业务所需</w:t>
      </w:r>
      <w:r w:rsidRPr="00B23D2C">
        <w:rPr>
          <w:rFonts w:ascii="宋体" w:hAnsi="宋体" w:hint="eastAsia"/>
          <w:sz w:val="24"/>
          <w:szCs w:val="24"/>
        </w:rPr>
        <w:t>，公司及子公司拟与</w:t>
      </w:r>
      <w:r w:rsidR="003F0C59" w:rsidRPr="003F0C59">
        <w:rPr>
          <w:rFonts w:ascii="宋体" w:hAnsi="宋体" w:hint="eastAsia"/>
          <w:sz w:val="24"/>
          <w:szCs w:val="24"/>
        </w:rPr>
        <w:t>厦门建发融资担保有限公司</w:t>
      </w:r>
      <w:r w:rsidRPr="00B23D2C">
        <w:rPr>
          <w:rFonts w:ascii="宋体" w:hAnsi="宋体" w:hint="eastAsia"/>
          <w:sz w:val="24"/>
          <w:szCs w:val="24"/>
        </w:rPr>
        <w:t>(</w:t>
      </w:r>
      <w:r w:rsidR="00524ED9">
        <w:rPr>
          <w:rFonts w:ascii="宋体" w:hAnsi="宋体" w:hint="eastAsia"/>
          <w:sz w:val="24"/>
          <w:szCs w:val="24"/>
        </w:rPr>
        <w:t>以下简称“</w:t>
      </w:r>
      <w:r w:rsidR="003F0C59">
        <w:rPr>
          <w:rFonts w:ascii="宋体" w:hAnsi="宋体" w:hint="eastAsia"/>
          <w:sz w:val="24"/>
          <w:szCs w:val="24"/>
        </w:rPr>
        <w:t>建发</w:t>
      </w:r>
      <w:r w:rsidR="00524ED9" w:rsidRPr="003F0C59">
        <w:rPr>
          <w:rFonts w:ascii="宋体" w:hAnsi="宋体" w:hint="eastAsia"/>
          <w:sz w:val="24"/>
          <w:szCs w:val="24"/>
        </w:rPr>
        <w:t>融资</w:t>
      </w:r>
      <w:r w:rsidRPr="00B23D2C">
        <w:rPr>
          <w:rFonts w:ascii="宋体" w:hAnsi="宋体" w:hint="eastAsia"/>
          <w:sz w:val="24"/>
          <w:szCs w:val="24"/>
        </w:rPr>
        <w:t>担保”)开展担保相关业务。</w:t>
      </w:r>
    </w:p>
    <w:p w:rsidR="00B23D2C" w:rsidRPr="00B23D2C" w:rsidRDefault="00524ED9" w:rsidP="00524ED9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公司控股股东常熟光</w:t>
      </w:r>
      <w:proofErr w:type="gramStart"/>
      <w:r>
        <w:rPr>
          <w:rFonts w:ascii="宋体" w:hAnsi="宋体" w:hint="eastAsia"/>
          <w:sz w:val="24"/>
          <w:szCs w:val="24"/>
        </w:rPr>
        <w:t>晟</w:t>
      </w:r>
      <w:proofErr w:type="gramEnd"/>
      <w:r>
        <w:rPr>
          <w:rFonts w:ascii="宋体" w:hAnsi="宋体" w:hint="eastAsia"/>
          <w:sz w:val="24"/>
          <w:szCs w:val="24"/>
        </w:rPr>
        <w:t>新能源有限公司</w:t>
      </w:r>
      <w:r w:rsidR="00287B7B">
        <w:rPr>
          <w:rFonts w:ascii="宋体" w:hAnsi="宋体" w:hint="eastAsia"/>
          <w:sz w:val="24"/>
          <w:szCs w:val="24"/>
        </w:rPr>
        <w:t>（以下简称“常熟光晟”）</w:t>
      </w:r>
      <w:r>
        <w:rPr>
          <w:rFonts w:ascii="宋体" w:hAnsi="宋体" w:hint="eastAsia"/>
          <w:sz w:val="24"/>
          <w:szCs w:val="24"/>
        </w:rPr>
        <w:t>与建发</w:t>
      </w:r>
      <w:r w:rsidRPr="003F0C59">
        <w:rPr>
          <w:rFonts w:ascii="宋体" w:hAnsi="宋体" w:hint="eastAsia"/>
          <w:sz w:val="24"/>
          <w:szCs w:val="24"/>
        </w:rPr>
        <w:t>融资</w:t>
      </w:r>
      <w:r>
        <w:rPr>
          <w:rFonts w:ascii="宋体" w:hAnsi="宋体" w:hint="eastAsia"/>
          <w:sz w:val="24"/>
          <w:szCs w:val="24"/>
        </w:rPr>
        <w:t>担保均受厦门建发股份有限公司</w:t>
      </w:r>
      <w:r w:rsidR="0025376E">
        <w:rPr>
          <w:rFonts w:ascii="宋体" w:hAnsi="宋体" w:hint="eastAsia"/>
          <w:sz w:val="24"/>
          <w:szCs w:val="24"/>
        </w:rPr>
        <w:t>（以下简称“建发股份”）</w:t>
      </w:r>
      <w:r>
        <w:rPr>
          <w:rFonts w:ascii="宋体" w:hAnsi="宋体" w:hint="eastAsia"/>
          <w:sz w:val="24"/>
          <w:szCs w:val="24"/>
        </w:rPr>
        <w:t>控制，根据《深圳</w:t>
      </w:r>
      <w:r w:rsidRPr="0009324C">
        <w:rPr>
          <w:rFonts w:ascii="宋体" w:hAnsi="宋体" w:hint="eastAsia"/>
          <w:sz w:val="24"/>
          <w:szCs w:val="24"/>
        </w:rPr>
        <w:t>证券交易所股票上市规则》的</w:t>
      </w:r>
      <w:r>
        <w:rPr>
          <w:rFonts w:ascii="宋体" w:hAnsi="宋体" w:hint="eastAsia"/>
          <w:sz w:val="24"/>
          <w:szCs w:val="24"/>
        </w:rPr>
        <w:t>相关规定，</w:t>
      </w:r>
      <w:r w:rsidR="00287B7B">
        <w:rPr>
          <w:rFonts w:ascii="宋体" w:hAnsi="宋体" w:hint="eastAsia"/>
          <w:sz w:val="24"/>
          <w:szCs w:val="24"/>
        </w:rPr>
        <w:t>建发</w:t>
      </w:r>
      <w:r w:rsidR="00287B7B" w:rsidRPr="003F0C59">
        <w:rPr>
          <w:rFonts w:ascii="宋体" w:hAnsi="宋体" w:hint="eastAsia"/>
          <w:sz w:val="24"/>
          <w:szCs w:val="24"/>
        </w:rPr>
        <w:t>融资</w:t>
      </w:r>
      <w:r w:rsidR="00287B7B" w:rsidRPr="00B23D2C">
        <w:rPr>
          <w:rFonts w:ascii="宋体" w:hAnsi="宋体" w:hint="eastAsia"/>
          <w:sz w:val="24"/>
          <w:szCs w:val="24"/>
        </w:rPr>
        <w:t>担保</w:t>
      </w:r>
      <w:r>
        <w:rPr>
          <w:rFonts w:ascii="宋体" w:hAnsi="宋体" w:hint="eastAsia"/>
          <w:sz w:val="24"/>
          <w:szCs w:val="24"/>
        </w:rPr>
        <w:t>为公司关联方，</w:t>
      </w:r>
      <w:r w:rsidR="00B23D2C" w:rsidRPr="00B23D2C">
        <w:rPr>
          <w:rFonts w:ascii="宋体" w:hAnsi="宋体" w:hint="eastAsia"/>
          <w:sz w:val="24"/>
          <w:szCs w:val="24"/>
        </w:rPr>
        <w:t>本交易构成关联交易。</w:t>
      </w:r>
    </w:p>
    <w:p w:rsidR="00B23D2C" w:rsidRPr="00B23D2C" w:rsidRDefault="00345A1B" w:rsidP="002E2FB0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345A1B">
        <w:rPr>
          <w:rFonts w:ascii="宋体" w:hAnsi="宋体" w:hint="eastAsia"/>
          <w:sz w:val="24"/>
          <w:szCs w:val="24"/>
        </w:rPr>
        <w:t>公司于</w:t>
      </w:r>
      <w:r w:rsidR="00971A10"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5</w:t>
      </w:r>
      <w:r w:rsidRPr="00345A1B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</w:t>
      </w:r>
      <w:r w:rsidRPr="00345A1B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13</w:t>
      </w:r>
      <w:r w:rsidRPr="00345A1B">
        <w:rPr>
          <w:rFonts w:ascii="宋体" w:hAnsi="宋体" w:hint="eastAsia"/>
          <w:sz w:val="24"/>
          <w:szCs w:val="24"/>
        </w:rPr>
        <w:t>日召开第六届董事会</w:t>
      </w:r>
      <w:r w:rsidR="00971A10">
        <w:rPr>
          <w:rFonts w:ascii="宋体" w:hAnsi="宋体" w:hint="eastAsia"/>
          <w:sz w:val="24"/>
          <w:szCs w:val="24"/>
        </w:rPr>
        <w:t>2</w:t>
      </w:r>
      <w:r w:rsidR="00971A10">
        <w:rPr>
          <w:rFonts w:ascii="宋体" w:hAnsi="宋体"/>
          <w:sz w:val="24"/>
          <w:szCs w:val="24"/>
        </w:rPr>
        <w:t>025</w:t>
      </w:r>
      <w:r w:rsidR="00971A10">
        <w:rPr>
          <w:rFonts w:ascii="宋体" w:hAnsi="宋体" w:hint="eastAsia"/>
          <w:sz w:val="24"/>
          <w:szCs w:val="24"/>
        </w:rPr>
        <w:t>年第</w:t>
      </w:r>
      <w:r w:rsidR="00265B63">
        <w:rPr>
          <w:rFonts w:ascii="宋体" w:hAnsi="宋体" w:hint="eastAsia"/>
          <w:sz w:val="24"/>
          <w:szCs w:val="24"/>
        </w:rPr>
        <w:t>二</w:t>
      </w:r>
      <w:r w:rsidRPr="00345A1B">
        <w:rPr>
          <w:rFonts w:ascii="宋体" w:hAnsi="宋体" w:hint="eastAsia"/>
          <w:sz w:val="24"/>
          <w:szCs w:val="24"/>
        </w:rPr>
        <w:t>次</w:t>
      </w:r>
      <w:r w:rsidR="00265B63">
        <w:rPr>
          <w:rFonts w:ascii="宋体" w:hAnsi="宋体" w:hint="eastAsia"/>
          <w:sz w:val="24"/>
          <w:szCs w:val="24"/>
        </w:rPr>
        <w:t>临时</w:t>
      </w:r>
      <w:r w:rsidRPr="00345A1B">
        <w:rPr>
          <w:rFonts w:ascii="宋体" w:hAnsi="宋体" w:hint="eastAsia"/>
          <w:sz w:val="24"/>
          <w:szCs w:val="24"/>
        </w:rPr>
        <w:t>会议</w:t>
      </w:r>
      <w:r w:rsidR="00265B63">
        <w:rPr>
          <w:rFonts w:ascii="宋体" w:hAnsi="宋体" w:hint="eastAsia"/>
          <w:sz w:val="24"/>
          <w:szCs w:val="24"/>
        </w:rPr>
        <w:t>，</w:t>
      </w:r>
      <w:r w:rsidRPr="00345A1B">
        <w:rPr>
          <w:rFonts w:ascii="宋体" w:hAnsi="宋体" w:hint="eastAsia"/>
          <w:sz w:val="24"/>
          <w:szCs w:val="24"/>
        </w:rPr>
        <w:t>审议通过了《</w:t>
      </w:r>
      <w:r w:rsidR="00DD3EE5" w:rsidRPr="00DD3EE5">
        <w:rPr>
          <w:rFonts w:ascii="宋体" w:hAnsi="宋体" w:hint="eastAsia"/>
          <w:sz w:val="24"/>
          <w:szCs w:val="24"/>
        </w:rPr>
        <w:t>关于2025年度与</w:t>
      </w:r>
      <w:r w:rsidR="002E2FB0" w:rsidRPr="002E2FB0">
        <w:rPr>
          <w:rFonts w:ascii="宋体" w:hAnsi="宋体" w:hint="eastAsia"/>
          <w:sz w:val="24"/>
          <w:szCs w:val="24"/>
        </w:rPr>
        <w:t>厦门建发融资担保</w:t>
      </w:r>
      <w:r w:rsidR="00902FCE">
        <w:rPr>
          <w:rFonts w:ascii="宋体" w:hAnsi="宋体" w:hint="eastAsia"/>
          <w:sz w:val="24"/>
          <w:szCs w:val="24"/>
        </w:rPr>
        <w:t>有</w:t>
      </w:r>
      <w:r w:rsidR="002E2FB0" w:rsidRPr="002E2FB0">
        <w:rPr>
          <w:rFonts w:ascii="宋体" w:hAnsi="宋体" w:hint="eastAsia"/>
          <w:sz w:val="24"/>
          <w:szCs w:val="24"/>
        </w:rPr>
        <w:t>限公司发生关联交易额度预计</w:t>
      </w:r>
      <w:r w:rsidR="00DD3EE5" w:rsidRPr="00DD3EE5">
        <w:rPr>
          <w:rFonts w:ascii="宋体" w:hAnsi="宋体" w:hint="eastAsia"/>
          <w:sz w:val="24"/>
          <w:szCs w:val="24"/>
        </w:rPr>
        <w:t>的</w:t>
      </w:r>
      <w:r w:rsidR="00DD3EE5">
        <w:rPr>
          <w:rFonts w:ascii="宋体" w:hAnsi="宋体" w:hint="eastAsia"/>
          <w:sz w:val="24"/>
          <w:szCs w:val="24"/>
        </w:rPr>
        <w:t>议案</w:t>
      </w:r>
      <w:r w:rsidRPr="00345A1B">
        <w:rPr>
          <w:rFonts w:ascii="宋体" w:hAnsi="宋体" w:hint="eastAsia"/>
          <w:sz w:val="24"/>
          <w:szCs w:val="24"/>
        </w:rPr>
        <w:t>》。</w:t>
      </w:r>
      <w:r w:rsidR="00D76B8B">
        <w:rPr>
          <w:rFonts w:ascii="宋体" w:hAnsi="宋体" w:hint="eastAsia"/>
          <w:sz w:val="24"/>
          <w:szCs w:val="24"/>
        </w:rPr>
        <w:t>本次关联交易不涉及</w:t>
      </w:r>
      <w:r w:rsidR="002E2FB0">
        <w:rPr>
          <w:rFonts w:ascii="宋体" w:hAnsi="宋体" w:hint="eastAsia"/>
          <w:sz w:val="24"/>
          <w:szCs w:val="24"/>
        </w:rPr>
        <w:t>关联</w:t>
      </w:r>
      <w:r w:rsidR="00D76B8B">
        <w:rPr>
          <w:rFonts w:ascii="宋体" w:hAnsi="宋体" w:hint="eastAsia"/>
          <w:sz w:val="24"/>
          <w:szCs w:val="24"/>
        </w:rPr>
        <w:t>董事回避表决，</w:t>
      </w:r>
      <w:r w:rsidRPr="00345A1B">
        <w:rPr>
          <w:rFonts w:ascii="宋体" w:hAnsi="宋体" w:hint="eastAsia"/>
          <w:sz w:val="24"/>
          <w:szCs w:val="24"/>
        </w:rPr>
        <w:t>独立董事专门会议审议通过了该议案。该议案尚需提交公司股东大会审议，关联股东需对该议案回避表决。</w:t>
      </w:r>
      <w:r w:rsidR="00287B7B">
        <w:rPr>
          <w:rFonts w:ascii="宋体" w:hAnsi="宋体" w:hint="eastAsia"/>
          <w:sz w:val="24"/>
          <w:szCs w:val="24"/>
        </w:rPr>
        <w:t xml:space="preserve"> </w:t>
      </w:r>
    </w:p>
    <w:p w:rsidR="003F0C59" w:rsidRPr="003F0C59" w:rsidRDefault="003F0C59" w:rsidP="003F0C59">
      <w:pPr>
        <w:spacing w:beforeLines="50" w:before="156" w:afterLines="50" w:after="156" w:line="360" w:lineRule="auto"/>
        <w:ind w:firstLine="539"/>
        <w:rPr>
          <w:rFonts w:ascii="宋体" w:hAnsi="宋体"/>
          <w:b/>
          <w:sz w:val="24"/>
          <w:szCs w:val="24"/>
        </w:rPr>
      </w:pPr>
      <w:r w:rsidRPr="003F0C59">
        <w:rPr>
          <w:rFonts w:ascii="宋体" w:hAnsi="宋体" w:hint="eastAsia"/>
          <w:b/>
          <w:sz w:val="24"/>
          <w:szCs w:val="24"/>
        </w:rPr>
        <w:t>二、</w:t>
      </w:r>
      <w:r w:rsidR="00524ED9">
        <w:rPr>
          <w:rFonts w:ascii="宋体" w:hAnsi="宋体" w:hint="eastAsia"/>
          <w:b/>
          <w:sz w:val="24"/>
          <w:szCs w:val="24"/>
        </w:rPr>
        <w:t>与该</w:t>
      </w:r>
      <w:r w:rsidRPr="003F0C59">
        <w:rPr>
          <w:rFonts w:ascii="宋体" w:hAnsi="宋体" w:hint="eastAsia"/>
          <w:b/>
          <w:sz w:val="24"/>
          <w:szCs w:val="24"/>
        </w:rPr>
        <w:t>关联</w:t>
      </w:r>
      <w:r w:rsidR="00524ED9">
        <w:rPr>
          <w:rFonts w:ascii="宋体" w:hAnsi="宋体" w:hint="eastAsia"/>
          <w:b/>
          <w:sz w:val="24"/>
          <w:szCs w:val="24"/>
        </w:rPr>
        <w:t>方上年度发生交易的</w:t>
      </w:r>
      <w:r w:rsidRPr="003F0C59">
        <w:rPr>
          <w:rFonts w:ascii="宋体" w:hAnsi="宋体" w:hint="eastAsia"/>
          <w:b/>
          <w:sz w:val="24"/>
          <w:szCs w:val="24"/>
        </w:rPr>
        <w:t>情况</w:t>
      </w:r>
    </w:p>
    <w:p w:rsidR="003F0C59" w:rsidRPr="003F0C59" w:rsidRDefault="003F0C59" w:rsidP="003F0C59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4</w:t>
      </w:r>
      <w:r w:rsidRPr="003F0C59">
        <w:rPr>
          <w:rFonts w:ascii="宋体" w:hAnsi="宋体" w:hint="eastAsia"/>
          <w:sz w:val="24"/>
          <w:szCs w:val="24"/>
        </w:rPr>
        <w:t>年</w:t>
      </w:r>
      <w:r w:rsidR="00287B7B">
        <w:rPr>
          <w:rFonts w:ascii="宋体" w:hAnsi="宋体" w:hint="eastAsia"/>
          <w:sz w:val="24"/>
          <w:szCs w:val="24"/>
        </w:rPr>
        <w:t>度</w:t>
      </w:r>
      <w:r w:rsidRPr="003F0C59">
        <w:rPr>
          <w:rFonts w:ascii="宋体" w:hAnsi="宋体" w:hint="eastAsia"/>
          <w:sz w:val="24"/>
          <w:szCs w:val="24"/>
        </w:rPr>
        <w:t>，公司及</w:t>
      </w:r>
      <w:r w:rsidR="00524ED9">
        <w:rPr>
          <w:rFonts w:ascii="宋体" w:hAnsi="宋体" w:hint="eastAsia"/>
          <w:sz w:val="24"/>
          <w:szCs w:val="24"/>
        </w:rPr>
        <w:t>子公司</w:t>
      </w:r>
      <w:r>
        <w:rPr>
          <w:rFonts w:ascii="宋体" w:hAnsi="宋体" w:hint="eastAsia"/>
          <w:sz w:val="24"/>
          <w:szCs w:val="24"/>
        </w:rPr>
        <w:t>与</w:t>
      </w:r>
      <w:r w:rsidR="00524ED9">
        <w:rPr>
          <w:rFonts w:ascii="宋体" w:hAnsi="宋体" w:hint="eastAsia"/>
          <w:sz w:val="24"/>
          <w:szCs w:val="24"/>
        </w:rPr>
        <w:t>建发</w:t>
      </w:r>
      <w:r w:rsidR="00524ED9" w:rsidRPr="003F0C59">
        <w:rPr>
          <w:rFonts w:ascii="宋体" w:hAnsi="宋体" w:hint="eastAsia"/>
          <w:sz w:val="24"/>
          <w:szCs w:val="24"/>
        </w:rPr>
        <w:t>融资</w:t>
      </w:r>
      <w:r w:rsidR="00524ED9" w:rsidRPr="00B23D2C">
        <w:rPr>
          <w:rFonts w:ascii="宋体" w:hAnsi="宋体" w:hint="eastAsia"/>
          <w:sz w:val="24"/>
          <w:szCs w:val="24"/>
        </w:rPr>
        <w:t>担保</w:t>
      </w:r>
      <w:r w:rsidR="00524ED9">
        <w:rPr>
          <w:rFonts w:ascii="宋体" w:hAnsi="宋体" w:hint="eastAsia"/>
          <w:sz w:val="24"/>
          <w:szCs w:val="24"/>
        </w:rPr>
        <w:t>未</w:t>
      </w:r>
      <w:r w:rsidRPr="003F0C59">
        <w:rPr>
          <w:rFonts w:ascii="宋体" w:hAnsi="宋体" w:hint="eastAsia"/>
          <w:sz w:val="24"/>
          <w:szCs w:val="24"/>
        </w:rPr>
        <w:t>发生</w:t>
      </w:r>
      <w:r>
        <w:rPr>
          <w:rFonts w:ascii="宋体" w:hAnsi="宋体" w:hint="eastAsia"/>
          <w:sz w:val="24"/>
          <w:szCs w:val="24"/>
        </w:rPr>
        <w:t>交易</w:t>
      </w:r>
      <w:r w:rsidRPr="003F0C59">
        <w:rPr>
          <w:rFonts w:ascii="宋体" w:hAnsi="宋体" w:hint="eastAsia"/>
          <w:sz w:val="24"/>
          <w:szCs w:val="24"/>
        </w:rPr>
        <w:t>。</w:t>
      </w:r>
    </w:p>
    <w:p w:rsidR="003F0C59" w:rsidRPr="003F0C59" w:rsidRDefault="003F0C59" w:rsidP="003F0C59">
      <w:pPr>
        <w:spacing w:beforeLines="50" w:before="156" w:afterLines="50" w:after="156" w:line="360" w:lineRule="auto"/>
        <w:ind w:firstLine="539"/>
        <w:rPr>
          <w:rFonts w:ascii="宋体" w:hAnsi="宋体"/>
          <w:b/>
          <w:sz w:val="24"/>
          <w:szCs w:val="24"/>
        </w:rPr>
      </w:pPr>
      <w:r w:rsidRPr="003F0C59">
        <w:rPr>
          <w:rFonts w:ascii="宋体" w:hAnsi="宋体" w:hint="eastAsia"/>
          <w:b/>
          <w:sz w:val="24"/>
          <w:szCs w:val="24"/>
        </w:rPr>
        <w:t>三、本次关联交易预计金额和类别</w:t>
      </w:r>
    </w:p>
    <w:p w:rsidR="003F0C59" w:rsidRDefault="003F0C59" w:rsidP="003F0C59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3F0C59">
        <w:rPr>
          <w:rFonts w:ascii="宋体" w:hAnsi="宋体" w:hint="eastAsia"/>
          <w:sz w:val="24"/>
          <w:szCs w:val="24"/>
        </w:rPr>
        <w:t>预计公司</w:t>
      </w:r>
      <w:r w:rsidR="00287B7B" w:rsidRPr="003F0C59">
        <w:rPr>
          <w:rFonts w:ascii="宋体" w:hAnsi="宋体" w:hint="eastAsia"/>
          <w:sz w:val="24"/>
          <w:szCs w:val="24"/>
        </w:rPr>
        <w:t>及</w:t>
      </w:r>
      <w:r w:rsidR="00287B7B">
        <w:rPr>
          <w:rFonts w:ascii="宋体" w:hAnsi="宋体" w:hint="eastAsia"/>
          <w:sz w:val="24"/>
          <w:szCs w:val="24"/>
        </w:rPr>
        <w:t>子公司在</w:t>
      </w: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5</w:t>
      </w:r>
      <w:r w:rsidRPr="003F0C59">
        <w:rPr>
          <w:rFonts w:ascii="宋体" w:hAnsi="宋体" w:hint="eastAsia"/>
          <w:sz w:val="24"/>
          <w:szCs w:val="24"/>
        </w:rPr>
        <w:t>年度与</w:t>
      </w:r>
      <w:r w:rsidR="00524ED9">
        <w:rPr>
          <w:rFonts w:ascii="宋体" w:hAnsi="宋体" w:hint="eastAsia"/>
          <w:sz w:val="24"/>
          <w:szCs w:val="24"/>
        </w:rPr>
        <w:t>建发</w:t>
      </w:r>
      <w:r w:rsidR="00524ED9" w:rsidRPr="003F0C59">
        <w:rPr>
          <w:rFonts w:ascii="宋体" w:hAnsi="宋体" w:hint="eastAsia"/>
          <w:sz w:val="24"/>
          <w:szCs w:val="24"/>
        </w:rPr>
        <w:t>融资</w:t>
      </w:r>
      <w:r w:rsidR="00524ED9" w:rsidRPr="00B23D2C">
        <w:rPr>
          <w:rFonts w:ascii="宋体" w:hAnsi="宋体" w:hint="eastAsia"/>
          <w:sz w:val="24"/>
          <w:szCs w:val="24"/>
        </w:rPr>
        <w:t>担保</w:t>
      </w:r>
      <w:r w:rsidRPr="003F0C59">
        <w:rPr>
          <w:rFonts w:ascii="宋体" w:hAnsi="宋体" w:hint="eastAsia"/>
          <w:sz w:val="24"/>
          <w:szCs w:val="24"/>
        </w:rPr>
        <w:t>发生</w:t>
      </w:r>
      <w:r w:rsidR="00524ED9">
        <w:rPr>
          <w:rFonts w:ascii="宋体" w:hAnsi="宋体" w:hint="eastAsia"/>
          <w:sz w:val="24"/>
          <w:szCs w:val="24"/>
        </w:rPr>
        <w:t>包括但不限于</w:t>
      </w:r>
      <w:r w:rsidRPr="003F0C59">
        <w:rPr>
          <w:rFonts w:ascii="宋体" w:hAnsi="宋体" w:hint="eastAsia"/>
          <w:sz w:val="24"/>
          <w:szCs w:val="24"/>
        </w:rPr>
        <w:t>融资担保、保函担保、信用证担保等多品种业务</w:t>
      </w:r>
      <w:r w:rsidR="00524ED9">
        <w:rPr>
          <w:rFonts w:ascii="宋体" w:hAnsi="宋体" w:hint="eastAsia"/>
          <w:sz w:val="24"/>
          <w:szCs w:val="24"/>
        </w:rPr>
        <w:t>事项</w:t>
      </w:r>
      <w:r w:rsidRPr="003F0C59">
        <w:rPr>
          <w:rFonts w:ascii="宋体" w:hAnsi="宋体" w:hint="eastAsia"/>
          <w:sz w:val="24"/>
          <w:szCs w:val="24"/>
        </w:rPr>
        <w:t>,任</w:t>
      </w:r>
      <w:r w:rsidR="00524ED9">
        <w:rPr>
          <w:rFonts w:ascii="宋体" w:hAnsi="宋体" w:hint="eastAsia"/>
          <w:sz w:val="24"/>
          <w:szCs w:val="24"/>
        </w:rPr>
        <w:t>意</w:t>
      </w:r>
      <w:r w:rsidRPr="003F0C59">
        <w:rPr>
          <w:rFonts w:ascii="宋体" w:hAnsi="宋体" w:hint="eastAsia"/>
          <w:sz w:val="24"/>
          <w:szCs w:val="24"/>
        </w:rPr>
        <w:t>时点的最高余额合计不超过</w:t>
      </w:r>
      <w:r w:rsidR="003C03DC">
        <w:rPr>
          <w:rFonts w:ascii="宋体" w:hAnsi="宋体" w:hint="eastAsia"/>
          <w:sz w:val="24"/>
          <w:szCs w:val="24"/>
        </w:rPr>
        <w:t>2亿</w:t>
      </w:r>
      <w:bookmarkStart w:id="0" w:name="_GoBack"/>
      <w:bookmarkEnd w:id="0"/>
      <w:r w:rsidRPr="003F0C59">
        <w:rPr>
          <w:rFonts w:ascii="宋体" w:hAnsi="宋体" w:hint="eastAsia"/>
          <w:sz w:val="24"/>
          <w:szCs w:val="24"/>
        </w:rPr>
        <w:t>元。</w:t>
      </w:r>
      <w:r w:rsidR="00524ED9">
        <w:rPr>
          <w:rFonts w:ascii="宋体" w:hAnsi="宋体" w:hint="eastAsia"/>
          <w:sz w:val="24"/>
          <w:szCs w:val="24"/>
        </w:rPr>
        <w:t xml:space="preserve"> </w:t>
      </w:r>
    </w:p>
    <w:p w:rsidR="003F0C59" w:rsidRPr="003F0C59" w:rsidRDefault="003F0C59" w:rsidP="003F0C59">
      <w:pPr>
        <w:spacing w:beforeLines="50" w:before="156" w:afterLines="50" w:after="156" w:line="360" w:lineRule="auto"/>
        <w:ind w:firstLine="539"/>
        <w:rPr>
          <w:rFonts w:ascii="宋体" w:hAnsi="宋体"/>
          <w:b/>
          <w:sz w:val="24"/>
          <w:szCs w:val="24"/>
        </w:rPr>
      </w:pPr>
      <w:r w:rsidRPr="003F0C59">
        <w:rPr>
          <w:rFonts w:ascii="宋体" w:hAnsi="宋体" w:hint="eastAsia"/>
          <w:b/>
          <w:sz w:val="24"/>
          <w:szCs w:val="24"/>
        </w:rPr>
        <w:lastRenderedPageBreak/>
        <w:t>四、关联方介绍和关联关系</w:t>
      </w:r>
    </w:p>
    <w:p w:rsidR="003F0C59" w:rsidRPr="003F0C59" w:rsidRDefault="003F0C59" w:rsidP="00E47926">
      <w:pPr>
        <w:spacing w:line="360" w:lineRule="auto"/>
        <w:ind w:firstLine="57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Pr="003F0C59">
        <w:rPr>
          <w:rFonts w:ascii="宋体" w:hAnsi="宋体" w:hint="eastAsia"/>
          <w:sz w:val="24"/>
          <w:szCs w:val="24"/>
        </w:rPr>
        <w:t>关联方基本情况</w:t>
      </w:r>
    </w:p>
    <w:p w:rsidR="003F0C59" w:rsidRPr="003F0C59" w:rsidRDefault="003F0C59" w:rsidP="003F0C59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3F0C59">
        <w:rPr>
          <w:rFonts w:ascii="宋体" w:hAnsi="宋体" w:hint="eastAsia"/>
          <w:sz w:val="24"/>
          <w:szCs w:val="24"/>
        </w:rPr>
        <w:t>公司名称</w:t>
      </w:r>
      <w:r>
        <w:rPr>
          <w:rFonts w:ascii="宋体" w:hAnsi="宋体" w:hint="eastAsia"/>
          <w:sz w:val="24"/>
          <w:szCs w:val="24"/>
        </w:rPr>
        <w:t>：</w:t>
      </w:r>
      <w:r w:rsidRPr="003F0C59">
        <w:rPr>
          <w:rFonts w:ascii="宋体" w:hAnsi="宋体" w:hint="eastAsia"/>
          <w:sz w:val="24"/>
          <w:szCs w:val="24"/>
        </w:rPr>
        <w:t>厦门建发融资担保有限公司</w:t>
      </w:r>
    </w:p>
    <w:p w:rsidR="003F0C59" w:rsidRPr="003F0C59" w:rsidRDefault="003F0C59" w:rsidP="003F0C59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3F0C59">
        <w:rPr>
          <w:rFonts w:ascii="宋体" w:hAnsi="宋体" w:hint="eastAsia"/>
          <w:sz w:val="24"/>
          <w:szCs w:val="24"/>
        </w:rPr>
        <w:t>注册地点</w:t>
      </w:r>
      <w:r>
        <w:rPr>
          <w:rFonts w:ascii="宋体" w:hAnsi="宋体" w:hint="eastAsia"/>
          <w:sz w:val="24"/>
          <w:szCs w:val="24"/>
        </w:rPr>
        <w:t>：</w:t>
      </w:r>
      <w:r w:rsidRPr="003F0C59">
        <w:rPr>
          <w:rFonts w:ascii="宋体" w:hAnsi="宋体" w:hint="eastAsia"/>
          <w:sz w:val="24"/>
          <w:szCs w:val="24"/>
        </w:rPr>
        <w:t>厦门市同</w:t>
      </w:r>
      <w:proofErr w:type="gramStart"/>
      <w:r w:rsidRPr="003F0C59">
        <w:rPr>
          <w:rFonts w:ascii="宋体" w:hAnsi="宋体" w:hint="eastAsia"/>
          <w:sz w:val="24"/>
          <w:szCs w:val="24"/>
        </w:rPr>
        <w:t>安区云谷路36号</w:t>
      </w:r>
      <w:proofErr w:type="gramEnd"/>
      <w:r w:rsidRPr="003F0C59">
        <w:rPr>
          <w:rFonts w:ascii="宋体" w:hAnsi="宋体" w:hint="eastAsia"/>
          <w:sz w:val="24"/>
          <w:szCs w:val="24"/>
        </w:rPr>
        <w:t>502室之三十七单元</w:t>
      </w:r>
    </w:p>
    <w:p w:rsidR="003F0C59" w:rsidRPr="003F0C59" w:rsidRDefault="003F0C59" w:rsidP="003F0C59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3F0C59">
        <w:rPr>
          <w:rFonts w:ascii="宋体" w:hAnsi="宋体" w:hint="eastAsia"/>
          <w:sz w:val="24"/>
          <w:szCs w:val="24"/>
        </w:rPr>
        <w:t>法定代表人</w:t>
      </w:r>
      <w:r>
        <w:rPr>
          <w:rFonts w:ascii="宋体" w:hAnsi="宋体" w:hint="eastAsia"/>
          <w:sz w:val="24"/>
          <w:szCs w:val="24"/>
        </w:rPr>
        <w:t>：</w:t>
      </w:r>
      <w:proofErr w:type="gramStart"/>
      <w:r w:rsidRPr="003F0C59">
        <w:rPr>
          <w:rFonts w:ascii="宋体" w:hAnsi="宋体" w:hint="eastAsia"/>
          <w:sz w:val="24"/>
          <w:szCs w:val="24"/>
        </w:rPr>
        <w:t>江桂芝</w:t>
      </w:r>
      <w:proofErr w:type="gramEnd"/>
    </w:p>
    <w:p w:rsidR="003F0C59" w:rsidRPr="003F0C59" w:rsidRDefault="003F0C59" w:rsidP="003F0C59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3F0C59">
        <w:rPr>
          <w:rFonts w:ascii="宋体" w:hAnsi="宋体" w:hint="eastAsia"/>
          <w:sz w:val="24"/>
          <w:szCs w:val="24"/>
        </w:rPr>
        <w:t>注册资本</w:t>
      </w:r>
      <w:r>
        <w:rPr>
          <w:rFonts w:ascii="宋体" w:hAnsi="宋体" w:hint="eastAsia"/>
          <w:sz w:val="24"/>
          <w:szCs w:val="24"/>
        </w:rPr>
        <w:t>：</w:t>
      </w:r>
      <w:r w:rsidRPr="003F0C59">
        <w:rPr>
          <w:rFonts w:ascii="宋体" w:hAnsi="宋体" w:hint="eastAsia"/>
          <w:sz w:val="24"/>
          <w:szCs w:val="24"/>
        </w:rPr>
        <w:t>30000万元人民币</w:t>
      </w:r>
    </w:p>
    <w:p w:rsidR="003F0C59" w:rsidRDefault="003F0C59" w:rsidP="003F0C59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3F0C59">
        <w:rPr>
          <w:rFonts w:ascii="宋体" w:hAnsi="宋体" w:hint="eastAsia"/>
          <w:sz w:val="24"/>
          <w:szCs w:val="24"/>
        </w:rPr>
        <w:t>经营范围</w:t>
      </w:r>
      <w:r>
        <w:rPr>
          <w:rFonts w:ascii="宋体" w:hAnsi="宋体" w:hint="eastAsia"/>
          <w:sz w:val="24"/>
          <w:szCs w:val="24"/>
        </w:rPr>
        <w:t>：</w:t>
      </w:r>
      <w:r w:rsidRPr="003F0C59">
        <w:rPr>
          <w:rFonts w:ascii="宋体" w:hAnsi="宋体" w:hint="eastAsia"/>
          <w:sz w:val="24"/>
          <w:szCs w:val="24"/>
        </w:rPr>
        <w:t>主营贷款担保、票据承兑担保、贸易融资担保、项目融资担保、信用证担保等担保业务和其他法律、法规许可的融资性担保业务；兼营范围为诉讼保全担保、履约担保以及与担保业务有关的融资咨询、财务顾问等中介服务和以自有资金进行的投资。</w:t>
      </w:r>
    </w:p>
    <w:p w:rsidR="005C0553" w:rsidRDefault="005C0553" w:rsidP="003F0C59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最近一年及一期主要财务数据：</w:t>
      </w:r>
    </w:p>
    <w:p w:rsidR="005C0553" w:rsidRPr="005C0553" w:rsidRDefault="005C0553" w:rsidP="005C0553">
      <w:pPr>
        <w:spacing w:line="360" w:lineRule="auto"/>
        <w:ind w:firstLine="57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单位：万元</w:t>
      </w:r>
    </w:p>
    <w:tbl>
      <w:tblPr>
        <w:tblStyle w:val="a7"/>
        <w:tblW w:w="8363" w:type="dxa"/>
        <w:jc w:val="center"/>
        <w:tblLook w:val="04A0" w:firstRow="1" w:lastRow="0" w:firstColumn="1" w:lastColumn="0" w:noHBand="0" w:noVBand="1"/>
      </w:tblPr>
      <w:tblGrid>
        <w:gridCol w:w="1559"/>
        <w:gridCol w:w="3261"/>
        <w:gridCol w:w="3543"/>
      </w:tblGrid>
      <w:tr w:rsidR="005C0553" w:rsidTr="005C0553">
        <w:trPr>
          <w:jc w:val="center"/>
        </w:trPr>
        <w:tc>
          <w:tcPr>
            <w:tcW w:w="1559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  <w:b/>
              </w:rPr>
            </w:pPr>
            <w:r>
              <w:rPr>
                <w:rStyle w:val="fontstyle01"/>
                <w:rFonts w:hint="default"/>
                <w:b/>
              </w:rPr>
              <w:t>项目</w:t>
            </w:r>
          </w:p>
        </w:tc>
        <w:tc>
          <w:tcPr>
            <w:tcW w:w="3261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  <w:b/>
              </w:rPr>
            </w:pPr>
            <w:r>
              <w:rPr>
                <w:rStyle w:val="fontstyle01"/>
                <w:rFonts w:hint="default"/>
                <w:b/>
              </w:rPr>
              <w:t>2023年12月31日</w:t>
            </w:r>
          </w:p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  <w:b/>
              </w:rPr>
            </w:pPr>
            <w:r>
              <w:rPr>
                <w:rStyle w:val="fontstyle01"/>
                <w:rFonts w:hint="default"/>
                <w:b/>
              </w:rPr>
              <w:t>（经审计）</w:t>
            </w:r>
          </w:p>
        </w:tc>
        <w:tc>
          <w:tcPr>
            <w:tcW w:w="3543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  <w:b/>
              </w:rPr>
            </w:pPr>
            <w:r>
              <w:rPr>
                <w:rStyle w:val="fontstyle01"/>
                <w:rFonts w:hint="default"/>
                <w:b/>
              </w:rPr>
              <w:t>2024年9月30日</w:t>
            </w:r>
          </w:p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  <w:b/>
              </w:rPr>
            </w:pPr>
            <w:r>
              <w:rPr>
                <w:rStyle w:val="fontstyle01"/>
                <w:rFonts w:hint="default"/>
                <w:b/>
              </w:rPr>
              <w:t>（未经审计）</w:t>
            </w:r>
          </w:p>
        </w:tc>
      </w:tr>
      <w:tr w:rsidR="005C0553" w:rsidTr="005C0553">
        <w:trPr>
          <w:jc w:val="center"/>
        </w:trPr>
        <w:tc>
          <w:tcPr>
            <w:tcW w:w="1559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资产总额</w:t>
            </w:r>
          </w:p>
        </w:tc>
        <w:tc>
          <w:tcPr>
            <w:tcW w:w="3261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59,957.41</w:t>
            </w:r>
          </w:p>
        </w:tc>
        <w:tc>
          <w:tcPr>
            <w:tcW w:w="3543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62,189.95</w:t>
            </w:r>
          </w:p>
        </w:tc>
      </w:tr>
      <w:tr w:rsidR="005C0553" w:rsidTr="005C0553">
        <w:trPr>
          <w:jc w:val="center"/>
        </w:trPr>
        <w:tc>
          <w:tcPr>
            <w:tcW w:w="1559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净资产</w:t>
            </w:r>
          </w:p>
        </w:tc>
        <w:tc>
          <w:tcPr>
            <w:tcW w:w="3261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35,320.94</w:t>
            </w:r>
          </w:p>
        </w:tc>
        <w:tc>
          <w:tcPr>
            <w:tcW w:w="3543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44,530.01</w:t>
            </w:r>
          </w:p>
        </w:tc>
      </w:tr>
      <w:tr w:rsidR="005C0553" w:rsidTr="005C0553">
        <w:trPr>
          <w:jc w:val="center"/>
        </w:trPr>
        <w:tc>
          <w:tcPr>
            <w:tcW w:w="1559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  <w:b/>
              </w:rPr>
            </w:pPr>
            <w:r>
              <w:rPr>
                <w:rStyle w:val="fontstyle01"/>
                <w:rFonts w:hint="default"/>
                <w:b/>
              </w:rPr>
              <w:t>项目</w:t>
            </w:r>
          </w:p>
        </w:tc>
        <w:tc>
          <w:tcPr>
            <w:tcW w:w="3261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  <w:b/>
              </w:rPr>
            </w:pPr>
            <w:r>
              <w:rPr>
                <w:rStyle w:val="fontstyle01"/>
                <w:rFonts w:hint="default"/>
                <w:b/>
              </w:rPr>
              <w:t>2023年1-12月</w:t>
            </w:r>
          </w:p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  <w:b/>
              </w:rPr>
            </w:pPr>
            <w:r>
              <w:rPr>
                <w:rStyle w:val="fontstyle01"/>
                <w:rFonts w:hint="default"/>
                <w:b/>
              </w:rPr>
              <w:t>（经审计）</w:t>
            </w:r>
          </w:p>
        </w:tc>
        <w:tc>
          <w:tcPr>
            <w:tcW w:w="3543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  <w:b/>
              </w:rPr>
            </w:pPr>
            <w:r>
              <w:rPr>
                <w:rStyle w:val="fontstyle01"/>
                <w:rFonts w:hint="default"/>
                <w:b/>
              </w:rPr>
              <w:t>2024年9月30日</w:t>
            </w:r>
          </w:p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  <w:b/>
              </w:rPr>
            </w:pPr>
            <w:r>
              <w:rPr>
                <w:rStyle w:val="fontstyle01"/>
                <w:rFonts w:hint="default"/>
                <w:b/>
              </w:rPr>
              <w:t>（未经审计）</w:t>
            </w:r>
          </w:p>
        </w:tc>
      </w:tr>
      <w:tr w:rsidR="005C0553" w:rsidTr="005C0553">
        <w:trPr>
          <w:jc w:val="center"/>
        </w:trPr>
        <w:tc>
          <w:tcPr>
            <w:tcW w:w="1559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营业收入</w:t>
            </w:r>
          </w:p>
        </w:tc>
        <w:tc>
          <w:tcPr>
            <w:tcW w:w="3261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9,050.54</w:t>
            </w:r>
          </w:p>
        </w:tc>
        <w:tc>
          <w:tcPr>
            <w:tcW w:w="3543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7,305.09</w:t>
            </w:r>
          </w:p>
        </w:tc>
      </w:tr>
      <w:tr w:rsidR="005C0553" w:rsidTr="005C0553">
        <w:trPr>
          <w:jc w:val="center"/>
        </w:trPr>
        <w:tc>
          <w:tcPr>
            <w:tcW w:w="1559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净利润</w:t>
            </w:r>
          </w:p>
        </w:tc>
        <w:tc>
          <w:tcPr>
            <w:tcW w:w="3261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4,346.78</w:t>
            </w:r>
          </w:p>
        </w:tc>
        <w:tc>
          <w:tcPr>
            <w:tcW w:w="3543" w:type="dxa"/>
            <w:vAlign w:val="center"/>
          </w:tcPr>
          <w:p w:rsidR="005C0553" w:rsidRDefault="005C0553" w:rsidP="0016075B">
            <w:pPr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4,209.07</w:t>
            </w:r>
          </w:p>
        </w:tc>
      </w:tr>
    </w:tbl>
    <w:p w:rsidR="00310B46" w:rsidRDefault="0009324C" w:rsidP="00E47926">
      <w:pPr>
        <w:spacing w:line="360" w:lineRule="auto"/>
        <w:ind w:firstLine="57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</w:t>
      </w:r>
      <w:r w:rsidR="006108E8">
        <w:rPr>
          <w:rFonts w:ascii="宋体" w:hAnsi="宋体" w:hint="eastAsia"/>
          <w:sz w:val="24"/>
          <w:szCs w:val="24"/>
        </w:rPr>
        <w:t>与公司的</w:t>
      </w:r>
      <w:r>
        <w:rPr>
          <w:rFonts w:ascii="宋体" w:hAnsi="宋体" w:hint="eastAsia"/>
          <w:sz w:val="24"/>
          <w:szCs w:val="24"/>
        </w:rPr>
        <w:t>关联关系</w:t>
      </w:r>
    </w:p>
    <w:p w:rsidR="00310B46" w:rsidRDefault="00725EED" w:rsidP="00310B46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</w:t>
      </w:r>
      <w:r w:rsidR="003A20C6">
        <w:rPr>
          <w:rFonts w:ascii="宋体" w:hAnsi="宋体" w:hint="eastAsia"/>
          <w:sz w:val="24"/>
          <w:szCs w:val="24"/>
        </w:rPr>
        <w:t>控股股东常熟光</w:t>
      </w:r>
      <w:proofErr w:type="gramStart"/>
      <w:r w:rsidR="003A20C6">
        <w:rPr>
          <w:rFonts w:ascii="宋体" w:hAnsi="宋体" w:hint="eastAsia"/>
          <w:sz w:val="24"/>
          <w:szCs w:val="24"/>
        </w:rPr>
        <w:t>晟</w:t>
      </w:r>
      <w:proofErr w:type="gramEnd"/>
      <w:r>
        <w:rPr>
          <w:rFonts w:ascii="宋体" w:hAnsi="宋体" w:hint="eastAsia"/>
          <w:sz w:val="24"/>
          <w:szCs w:val="24"/>
        </w:rPr>
        <w:t>与</w:t>
      </w:r>
      <w:r w:rsidR="00524ED9">
        <w:rPr>
          <w:rFonts w:ascii="宋体" w:hAnsi="宋体" w:hint="eastAsia"/>
          <w:sz w:val="24"/>
          <w:szCs w:val="24"/>
        </w:rPr>
        <w:t>建发</w:t>
      </w:r>
      <w:r w:rsidR="00524ED9" w:rsidRPr="003F0C59">
        <w:rPr>
          <w:rFonts w:ascii="宋体" w:hAnsi="宋体" w:hint="eastAsia"/>
          <w:sz w:val="24"/>
          <w:szCs w:val="24"/>
        </w:rPr>
        <w:t>融资</w:t>
      </w:r>
      <w:r w:rsidR="00524ED9" w:rsidRPr="00B23D2C">
        <w:rPr>
          <w:rFonts w:ascii="宋体" w:hAnsi="宋体" w:hint="eastAsia"/>
          <w:sz w:val="24"/>
          <w:szCs w:val="24"/>
        </w:rPr>
        <w:t>担保</w:t>
      </w:r>
      <w:proofErr w:type="gramStart"/>
      <w:r>
        <w:rPr>
          <w:rFonts w:ascii="宋体" w:hAnsi="宋体" w:hint="eastAsia"/>
          <w:sz w:val="24"/>
          <w:szCs w:val="24"/>
        </w:rPr>
        <w:t>均</w:t>
      </w:r>
      <w:r w:rsidR="003A20C6">
        <w:rPr>
          <w:rFonts w:ascii="宋体" w:hAnsi="宋体" w:hint="eastAsia"/>
          <w:sz w:val="24"/>
          <w:szCs w:val="24"/>
        </w:rPr>
        <w:t>受建发</w:t>
      </w:r>
      <w:proofErr w:type="gramEnd"/>
      <w:r w:rsidR="003A20C6">
        <w:rPr>
          <w:rFonts w:ascii="宋体" w:hAnsi="宋体" w:hint="eastAsia"/>
          <w:sz w:val="24"/>
          <w:szCs w:val="24"/>
        </w:rPr>
        <w:t>股份控制</w:t>
      </w:r>
      <w:r w:rsidR="0009324C">
        <w:rPr>
          <w:rFonts w:ascii="宋体" w:hAnsi="宋体" w:hint="eastAsia"/>
          <w:sz w:val="24"/>
          <w:szCs w:val="24"/>
        </w:rPr>
        <w:t>，根据《深圳</w:t>
      </w:r>
      <w:r w:rsidR="0009324C" w:rsidRPr="0009324C">
        <w:rPr>
          <w:rFonts w:ascii="宋体" w:hAnsi="宋体" w:hint="eastAsia"/>
          <w:sz w:val="24"/>
          <w:szCs w:val="24"/>
        </w:rPr>
        <w:t>证券交易所股票上市规则》的</w:t>
      </w:r>
      <w:r w:rsidR="0009324C">
        <w:rPr>
          <w:rFonts w:ascii="宋体" w:hAnsi="宋体" w:hint="eastAsia"/>
          <w:sz w:val="24"/>
          <w:szCs w:val="24"/>
        </w:rPr>
        <w:t>相关规定，</w:t>
      </w:r>
      <w:r w:rsidR="00524ED9">
        <w:rPr>
          <w:rFonts w:ascii="宋体" w:hAnsi="宋体" w:hint="eastAsia"/>
          <w:sz w:val="24"/>
          <w:szCs w:val="24"/>
        </w:rPr>
        <w:t>建发</w:t>
      </w:r>
      <w:r w:rsidR="00524ED9" w:rsidRPr="003F0C59">
        <w:rPr>
          <w:rFonts w:ascii="宋体" w:hAnsi="宋体" w:hint="eastAsia"/>
          <w:sz w:val="24"/>
          <w:szCs w:val="24"/>
        </w:rPr>
        <w:t>融资</w:t>
      </w:r>
      <w:r w:rsidR="00524ED9" w:rsidRPr="00B23D2C">
        <w:rPr>
          <w:rFonts w:ascii="宋体" w:hAnsi="宋体" w:hint="eastAsia"/>
          <w:sz w:val="24"/>
          <w:szCs w:val="24"/>
        </w:rPr>
        <w:t>担保</w:t>
      </w:r>
      <w:r w:rsidR="0009324C" w:rsidRPr="0009324C">
        <w:rPr>
          <w:rFonts w:ascii="宋体" w:hAnsi="宋体" w:hint="eastAsia"/>
          <w:sz w:val="24"/>
          <w:szCs w:val="24"/>
        </w:rPr>
        <w:t>为公司关联方。</w:t>
      </w:r>
    </w:p>
    <w:p w:rsidR="00E47926" w:rsidRPr="00E47926" w:rsidRDefault="00E47926" w:rsidP="00E47926">
      <w:pPr>
        <w:spacing w:beforeLines="50" w:before="156" w:afterLines="50" w:after="156" w:line="360" w:lineRule="auto"/>
        <w:ind w:firstLine="539"/>
        <w:rPr>
          <w:rFonts w:ascii="宋体" w:hAnsi="宋体"/>
          <w:b/>
          <w:sz w:val="24"/>
          <w:szCs w:val="24"/>
        </w:rPr>
      </w:pPr>
      <w:r w:rsidRPr="00E47926">
        <w:rPr>
          <w:rFonts w:ascii="宋体" w:hAnsi="宋体" w:hint="eastAsia"/>
          <w:b/>
          <w:sz w:val="24"/>
          <w:szCs w:val="24"/>
        </w:rPr>
        <w:t>五、关联交易的定价政策及定价依据</w:t>
      </w:r>
    </w:p>
    <w:p w:rsidR="00E47926" w:rsidRPr="00E47926" w:rsidRDefault="00E47926" w:rsidP="00E47926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公司及子公司拟与</w:t>
      </w:r>
      <w:r w:rsidR="00524ED9">
        <w:rPr>
          <w:rFonts w:ascii="宋体" w:hAnsi="宋体" w:hint="eastAsia"/>
          <w:sz w:val="24"/>
          <w:szCs w:val="24"/>
        </w:rPr>
        <w:t>建发</w:t>
      </w:r>
      <w:r w:rsidR="00524ED9" w:rsidRPr="003F0C59">
        <w:rPr>
          <w:rFonts w:ascii="宋体" w:hAnsi="宋体" w:hint="eastAsia"/>
          <w:sz w:val="24"/>
          <w:szCs w:val="24"/>
        </w:rPr>
        <w:t>融资</w:t>
      </w:r>
      <w:r w:rsidR="00524ED9" w:rsidRPr="00B23D2C">
        <w:rPr>
          <w:rFonts w:ascii="宋体" w:hAnsi="宋体" w:hint="eastAsia"/>
          <w:sz w:val="24"/>
          <w:szCs w:val="24"/>
        </w:rPr>
        <w:t>担保</w:t>
      </w:r>
      <w:r w:rsidRPr="00E47926">
        <w:rPr>
          <w:rFonts w:ascii="宋体" w:hAnsi="宋体" w:hint="eastAsia"/>
          <w:sz w:val="24"/>
          <w:szCs w:val="24"/>
        </w:rPr>
        <w:t>发生的关联交易将以市场化定价为原则，相关担保费率、取费标准不高于同等条件下市场水平。</w:t>
      </w:r>
      <w:r w:rsidR="00524ED9">
        <w:rPr>
          <w:rFonts w:ascii="宋体" w:hAnsi="宋体" w:hint="eastAsia"/>
          <w:sz w:val="24"/>
          <w:szCs w:val="24"/>
        </w:rPr>
        <w:t xml:space="preserve"> </w:t>
      </w:r>
    </w:p>
    <w:p w:rsidR="00E47926" w:rsidRPr="00E47926" w:rsidRDefault="00E47926" w:rsidP="00E47926">
      <w:pPr>
        <w:spacing w:beforeLines="50" w:before="156" w:afterLines="50" w:after="156" w:line="360" w:lineRule="auto"/>
        <w:ind w:firstLine="539"/>
        <w:rPr>
          <w:rFonts w:ascii="宋体" w:hAnsi="宋体"/>
          <w:b/>
          <w:sz w:val="24"/>
          <w:szCs w:val="24"/>
        </w:rPr>
      </w:pPr>
      <w:r w:rsidRPr="00E47926">
        <w:rPr>
          <w:rFonts w:ascii="宋体" w:hAnsi="宋体" w:hint="eastAsia"/>
          <w:b/>
          <w:sz w:val="24"/>
          <w:szCs w:val="24"/>
        </w:rPr>
        <w:t>六、关联交易的目的及对本公司的影响</w:t>
      </w:r>
    </w:p>
    <w:p w:rsidR="0009324C" w:rsidRDefault="00E47926" w:rsidP="00E47926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E47926">
        <w:rPr>
          <w:rFonts w:ascii="宋体" w:hAnsi="宋体" w:hint="eastAsia"/>
          <w:sz w:val="24"/>
          <w:szCs w:val="24"/>
        </w:rPr>
        <w:t>上述关联交易为公司正常经营活动所需,</w:t>
      </w:r>
      <w:r w:rsidR="0025376E">
        <w:rPr>
          <w:rFonts w:ascii="宋体" w:hAnsi="宋体" w:hint="eastAsia"/>
          <w:sz w:val="24"/>
          <w:szCs w:val="24"/>
        </w:rPr>
        <w:t>有利于业务开展</w:t>
      </w:r>
      <w:r w:rsidR="006026BD" w:rsidRPr="00E47926">
        <w:rPr>
          <w:rFonts w:ascii="宋体" w:hAnsi="宋体" w:hint="eastAsia"/>
          <w:sz w:val="24"/>
          <w:szCs w:val="24"/>
        </w:rPr>
        <w:t>，扩</w:t>
      </w:r>
      <w:r w:rsidR="006026BD">
        <w:rPr>
          <w:rFonts w:ascii="宋体" w:hAnsi="宋体" w:hint="eastAsia"/>
          <w:sz w:val="24"/>
          <w:szCs w:val="24"/>
        </w:rPr>
        <w:t>展融资渠道，</w:t>
      </w:r>
      <w:r w:rsidRPr="00E47926">
        <w:rPr>
          <w:rFonts w:ascii="宋体" w:hAnsi="宋体" w:hint="eastAsia"/>
          <w:sz w:val="24"/>
          <w:szCs w:val="24"/>
        </w:rPr>
        <w:lastRenderedPageBreak/>
        <w:t>公司与关联方之间的交易遵循了市场经济规律和市场公允原则,</w:t>
      </w:r>
      <w:r w:rsidR="006026BD" w:rsidRPr="006026BD">
        <w:rPr>
          <w:rFonts w:hint="eastAsia"/>
        </w:rPr>
        <w:t xml:space="preserve"> </w:t>
      </w:r>
      <w:r w:rsidR="006026BD" w:rsidRPr="006026BD">
        <w:rPr>
          <w:rFonts w:ascii="宋体" w:hAnsi="宋体" w:hint="eastAsia"/>
          <w:sz w:val="24"/>
          <w:szCs w:val="24"/>
        </w:rPr>
        <w:t>不会对公司造成不利影响</w:t>
      </w:r>
      <w:r w:rsidR="006026BD">
        <w:rPr>
          <w:rFonts w:ascii="宋体" w:hAnsi="宋体" w:hint="eastAsia"/>
          <w:sz w:val="24"/>
          <w:szCs w:val="24"/>
        </w:rPr>
        <w:t>，</w:t>
      </w:r>
      <w:r w:rsidR="006026BD" w:rsidRPr="006026BD">
        <w:rPr>
          <w:rFonts w:ascii="宋体" w:hAnsi="宋体" w:hint="eastAsia"/>
          <w:sz w:val="24"/>
          <w:szCs w:val="24"/>
        </w:rPr>
        <w:t>也不会对公司的独立性有任何影响。</w:t>
      </w:r>
    </w:p>
    <w:p w:rsidR="0009324C" w:rsidRPr="000C2CC0" w:rsidRDefault="000C2CC0" w:rsidP="000C2CC0">
      <w:pPr>
        <w:spacing w:beforeLines="50" w:before="156" w:afterLines="50" w:after="156" w:line="360" w:lineRule="auto"/>
        <w:ind w:firstLine="539"/>
        <w:rPr>
          <w:rFonts w:ascii="宋体" w:hAnsi="宋体"/>
          <w:b/>
          <w:sz w:val="24"/>
          <w:szCs w:val="24"/>
        </w:rPr>
      </w:pPr>
      <w:r w:rsidRPr="000C2CC0">
        <w:rPr>
          <w:rFonts w:ascii="宋体" w:hAnsi="宋体" w:hint="eastAsia"/>
          <w:b/>
          <w:sz w:val="24"/>
          <w:szCs w:val="24"/>
        </w:rPr>
        <w:t>七、独立董事专门会议审议和表决情况</w:t>
      </w:r>
    </w:p>
    <w:p w:rsidR="0009324C" w:rsidRDefault="000C2CC0" w:rsidP="0025376E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0C2CC0">
        <w:rPr>
          <w:rFonts w:ascii="宋体" w:hAnsi="宋体" w:hint="eastAsia"/>
          <w:sz w:val="24"/>
          <w:szCs w:val="24"/>
        </w:rPr>
        <w:t>公司独立董事审议通过了《</w:t>
      </w:r>
      <w:r w:rsidR="0025376E" w:rsidRPr="0025376E">
        <w:rPr>
          <w:rFonts w:ascii="宋体" w:hAnsi="宋体" w:hint="eastAsia"/>
          <w:sz w:val="24"/>
          <w:szCs w:val="24"/>
        </w:rPr>
        <w:t>关于2025年度与厦门建发融资担保</w:t>
      </w:r>
      <w:r w:rsidR="00EE53DC">
        <w:rPr>
          <w:rFonts w:ascii="宋体" w:hAnsi="宋体" w:hint="eastAsia"/>
          <w:sz w:val="24"/>
          <w:szCs w:val="24"/>
        </w:rPr>
        <w:t>有</w:t>
      </w:r>
      <w:r w:rsidR="0025376E" w:rsidRPr="0025376E">
        <w:rPr>
          <w:rFonts w:ascii="宋体" w:hAnsi="宋体" w:hint="eastAsia"/>
          <w:sz w:val="24"/>
          <w:szCs w:val="24"/>
        </w:rPr>
        <w:t>限公司发生关联交易额度预计</w:t>
      </w:r>
      <w:r w:rsidRPr="00DD3EE5"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</w:rPr>
        <w:t>议案</w:t>
      </w:r>
      <w:r w:rsidRPr="000C2CC0">
        <w:rPr>
          <w:rFonts w:ascii="宋体" w:hAnsi="宋体" w:hint="eastAsia"/>
          <w:sz w:val="24"/>
          <w:szCs w:val="24"/>
        </w:rPr>
        <w:t>》。经审议，全体独立董事认为：</w:t>
      </w:r>
      <w:r>
        <w:rPr>
          <w:rFonts w:ascii="宋体" w:hAnsi="宋体" w:hint="eastAsia"/>
          <w:sz w:val="24"/>
          <w:szCs w:val="24"/>
        </w:rPr>
        <w:t>本次</w:t>
      </w:r>
      <w:r w:rsidRPr="000C2CC0">
        <w:rPr>
          <w:rFonts w:ascii="宋体" w:hAnsi="宋体" w:hint="eastAsia"/>
          <w:sz w:val="24"/>
          <w:szCs w:val="24"/>
        </w:rPr>
        <w:t>关联交易符合《公</w:t>
      </w:r>
      <w:r>
        <w:rPr>
          <w:rFonts w:ascii="宋体" w:hAnsi="宋体" w:hint="eastAsia"/>
          <w:sz w:val="24"/>
          <w:szCs w:val="24"/>
        </w:rPr>
        <w:t>司法》</w:t>
      </w:r>
      <w:r w:rsidRPr="000C2CC0">
        <w:rPr>
          <w:rFonts w:ascii="宋体" w:hAnsi="宋体" w:hint="eastAsia"/>
          <w:sz w:val="24"/>
          <w:szCs w:val="24"/>
        </w:rPr>
        <w:t>《公司章程》</w:t>
      </w:r>
      <w:r>
        <w:rPr>
          <w:rFonts w:ascii="宋体" w:hAnsi="宋体" w:hint="eastAsia"/>
          <w:sz w:val="24"/>
          <w:szCs w:val="24"/>
        </w:rPr>
        <w:t>等相关</w:t>
      </w:r>
      <w:r w:rsidRPr="000C2CC0">
        <w:rPr>
          <w:rFonts w:ascii="宋体" w:hAnsi="宋体" w:hint="eastAsia"/>
          <w:sz w:val="24"/>
          <w:szCs w:val="24"/>
        </w:rPr>
        <w:t>规定，</w:t>
      </w:r>
      <w:r w:rsidR="0025376E">
        <w:rPr>
          <w:rFonts w:ascii="宋体" w:hAnsi="宋体" w:hint="eastAsia"/>
          <w:sz w:val="24"/>
          <w:szCs w:val="24"/>
        </w:rPr>
        <w:t>有利于公司经营业务的开展，</w:t>
      </w:r>
      <w:r>
        <w:rPr>
          <w:rFonts w:ascii="宋体" w:hAnsi="宋体" w:hint="eastAsia"/>
          <w:sz w:val="24"/>
          <w:szCs w:val="24"/>
        </w:rPr>
        <w:t>交易</w:t>
      </w:r>
      <w:r w:rsidRPr="000C2CC0">
        <w:rPr>
          <w:rFonts w:ascii="宋体" w:hAnsi="宋体" w:hint="eastAsia"/>
          <w:sz w:val="24"/>
          <w:szCs w:val="24"/>
        </w:rPr>
        <w:t>定</w:t>
      </w:r>
      <w:r>
        <w:rPr>
          <w:rFonts w:ascii="宋体" w:hAnsi="宋体" w:hint="eastAsia"/>
          <w:sz w:val="24"/>
          <w:szCs w:val="24"/>
        </w:rPr>
        <w:t>价原则按市场价格定价，符合公平、合理的原则，</w:t>
      </w:r>
      <w:r w:rsidRPr="000C2CC0">
        <w:rPr>
          <w:rFonts w:ascii="宋体" w:hAnsi="宋体" w:hint="eastAsia"/>
          <w:sz w:val="24"/>
          <w:szCs w:val="24"/>
        </w:rPr>
        <w:t>符合公司和全体股东的利益。</w:t>
      </w:r>
      <w:r w:rsidR="00D76785" w:rsidRPr="008C6580">
        <w:rPr>
          <w:rFonts w:ascii="宋体" w:hAnsi="宋体"/>
          <w:color w:val="000000"/>
          <w:sz w:val="24"/>
        </w:rPr>
        <w:t>我们一致同意该议案，并将该议案提交公司董事会审议。</w:t>
      </w:r>
    </w:p>
    <w:p w:rsidR="0009324C" w:rsidRPr="000C2CC0" w:rsidRDefault="000C2CC0" w:rsidP="000C2CC0">
      <w:pPr>
        <w:spacing w:beforeLines="50" w:before="156" w:afterLines="50" w:after="156" w:line="360" w:lineRule="auto"/>
        <w:ind w:firstLine="539"/>
        <w:rPr>
          <w:rFonts w:ascii="宋体" w:hAnsi="宋体"/>
          <w:b/>
          <w:sz w:val="24"/>
          <w:szCs w:val="24"/>
        </w:rPr>
      </w:pPr>
      <w:r w:rsidRPr="000C2CC0">
        <w:rPr>
          <w:rFonts w:ascii="宋体" w:hAnsi="宋体" w:hint="eastAsia"/>
          <w:b/>
          <w:sz w:val="24"/>
          <w:szCs w:val="24"/>
        </w:rPr>
        <w:t>八、备查文件</w:t>
      </w:r>
    </w:p>
    <w:p w:rsidR="000C2CC0" w:rsidRPr="000C2CC0" w:rsidRDefault="000C2CC0" w:rsidP="000C2CC0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0C2CC0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 w:rsidRPr="000C2CC0">
        <w:rPr>
          <w:rFonts w:ascii="宋体" w:hAnsi="宋体" w:hint="eastAsia"/>
          <w:sz w:val="24"/>
          <w:szCs w:val="24"/>
        </w:rPr>
        <w:t>第六届董事会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025</w:t>
      </w:r>
      <w:r>
        <w:rPr>
          <w:rFonts w:ascii="宋体" w:hAnsi="宋体" w:hint="eastAsia"/>
          <w:sz w:val="24"/>
          <w:szCs w:val="24"/>
        </w:rPr>
        <w:t>年</w:t>
      </w:r>
      <w:r w:rsidRPr="000C2CC0">
        <w:rPr>
          <w:rFonts w:ascii="宋体" w:hAnsi="宋体" w:hint="eastAsia"/>
          <w:sz w:val="24"/>
          <w:szCs w:val="24"/>
        </w:rPr>
        <w:t>第</w:t>
      </w:r>
      <w:r>
        <w:rPr>
          <w:rFonts w:ascii="宋体" w:hAnsi="宋体" w:hint="eastAsia"/>
          <w:sz w:val="24"/>
          <w:szCs w:val="24"/>
        </w:rPr>
        <w:t>二</w:t>
      </w:r>
      <w:r w:rsidRPr="000C2CC0">
        <w:rPr>
          <w:rFonts w:ascii="宋体" w:hAnsi="宋体" w:hint="eastAsia"/>
          <w:sz w:val="24"/>
          <w:szCs w:val="24"/>
        </w:rPr>
        <w:t>次</w:t>
      </w:r>
      <w:r>
        <w:rPr>
          <w:rFonts w:ascii="宋体" w:hAnsi="宋体" w:hint="eastAsia"/>
          <w:sz w:val="24"/>
          <w:szCs w:val="24"/>
        </w:rPr>
        <w:t>临时</w:t>
      </w:r>
      <w:r w:rsidRPr="000C2CC0">
        <w:rPr>
          <w:rFonts w:ascii="宋体" w:hAnsi="宋体" w:hint="eastAsia"/>
          <w:sz w:val="24"/>
          <w:szCs w:val="24"/>
        </w:rPr>
        <w:t>会议决议；</w:t>
      </w:r>
    </w:p>
    <w:p w:rsidR="0009324C" w:rsidRDefault="000C2CC0" w:rsidP="000C2CC0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0C2CC0">
        <w:rPr>
          <w:rFonts w:ascii="宋体" w:hAnsi="宋体" w:hint="eastAsia"/>
          <w:sz w:val="24"/>
          <w:szCs w:val="24"/>
        </w:rPr>
        <w:t>2、第六届董事会</w:t>
      </w: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5</w:t>
      </w:r>
      <w:r w:rsidRPr="000C2CC0">
        <w:rPr>
          <w:rFonts w:ascii="宋体" w:hAnsi="宋体" w:hint="eastAsia"/>
          <w:sz w:val="24"/>
          <w:szCs w:val="24"/>
        </w:rPr>
        <w:t>年第一次独立董事专门会议决议。</w:t>
      </w:r>
    </w:p>
    <w:p w:rsidR="00310B46" w:rsidRPr="00310B46" w:rsidRDefault="00310B46" w:rsidP="00310B46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821E0A" w:rsidRPr="005F1F38" w:rsidRDefault="00821E0A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>特此公告</w:t>
      </w:r>
      <w:r w:rsidR="005F1F38">
        <w:rPr>
          <w:rFonts w:ascii="宋体" w:hAnsi="宋体" w:hint="eastAsia"/>
          <w:sz w:val="24"/>
          <w:szCs w:val="24"/>
        </w:rPr>
        <w:t>。</w:t>
      </w:r>
    </w:p>
    <w:p w:rsidR="00821E0A" w:rsidRPr="005F1F38" w:rsidRDefault="00821E0A" w:rsidP="00821E0A">
      <w:pPr>
        <w:spacing w:line="360" w:lineRule="auto"/>
        <w:rPr>
          <w:rFonts w:ascii="宋体" w:hAnsi="宋体"/>
          <w:sz w:val="24"/>
          <w:szCs w:val="24"/>
        </w:rPr>
      </w:pPr>
    </w:p>
    <w:p w:rsidR="00821E0A" w:rsidRPr="005F1F38" w:rsidRDefault="00821E0A" w:rsidP="00821E0A">
      <w:pPr>
        <w:spacing w:line="360" w:lineRule="auto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 xml:space="preserve">                                 </w:t>
      </w:r>
      <w:r w:rsidR="005F1F38">
        <w:rPr>
          <w:rFonts w:ascii="宋体" w:hAnsi="宋体" w:hint="eastAsia"/>
          <w:sz w:val="24"/>
          <w:szCs w:val="24"/>
        </w:rPr>
        <w:t xml:space="preserve">    </w:t>
      </w:r>
      <w:r w:rsidRPr="005F1F38">
        <w:rPr>
          <w:rFonts w:ascii="宋体" w:hAnsi="宋体" w:hint="eastAsia"/>
          <w:sz w:val="24"/>
          <w:szCs w:val="24"/>
        </w:rPr>
        <w:t xml:space="preserve"> </w:t>
      </w:r>
      <w:r w:rsidR="009D4CAE">
        <w:rPr>
          <w:rFonts w:ascii="宋体" w:hAnsi="宋体" w:hint="eastAsia"/>
          <w:sz w:val="24"/>
          <w:szCs w:val="24"/>
        </w:rPr>
        <w:t>江苏中利集团股份有限公司</w:t>
      </w:r>
      <w:r w:rsidR="000C2CC0">
        <w:rPr>
          <w:rFonts w:ascii="宋体" w:hAnsi="宋体" w:hint="eastAsia"/>
          <w:sz w:val="24"/>
          <w:szCs w:val="24"/>
        </w:rPr>
        <w:t>董事会</w:t>
      </w:r>
    </w:p>
    <w:p w:rsidR="0008444A" w:rsidRDefault="00821E0A" w:rsidP="00821E0A">
      <w:pPr>
        <w:spacing w:line="360" w:lineRule="auto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 xml:space="preserve">                                     </w:t>
      </w:r>
      <w:r w:rsidR="005F1F38">
        <w:rPr>
          <w:rFonts w:ascii="宋体" w:hAnsi="宋体" w:hint="eastAsia"/>
          <w:sz w:val="24"/>
          <w:szCs w:val="24"/>
        </w:rPr>
        <w:t xml:space="preserve">       </w:t>
      </w:r>
      <w:r w:rsidRPr="005F1F38">
        <w:rPr>
          <w:rFonts w:ascii="宋体" w:hAnsi="宋体" w:hint="eastAsia"/>
          <w:sz w:val="24"/>
          <w:szCs w:val="24"/>
        </w:rPr>
        <w:t xml:space="preserve"> </w:t>
      </w:r>
      <w:r w:rsidR="00D8637C">
        <w:rPr>
          <w:rFonts w:ascii="宋体" w:hAnsi="宋体" w:hint="eastAsia"/>
          <w:sz w:val="24"/>
          <w:szCs w:val="24"/>
        </w:rPr>
        <w:t>20</w:t>
      </w:r>
      <w:r w:rsidR="0013233D">
        <w:rPr>
          <w:rFonts w:ascii="宋体" w:hAnsi="宋体"/>
          <w:sz w:val="24"/>
          <w:szCs w:val="24"/>
        </w:rPr>
        <w:t>25</w:t>
      </w:r>
      <w:r w:rsidR="00F63EA6" w:rsidRPr="005F1F38">
        <w:rPr>
          <w:rFonts w:ascii="宋体" w:hAnsi="宋体" w:hint="eastAsia"/>
          <w:sz w:val="24"/>
          <w:szCs w:val="24"/>
        </w:rPr>
        <w:t>年</w:t>
      </w:r>
      <w:r w:rsidR="0013233D">
        <w:rPr>
          <w:rFonts w:ascii="宋体" w:hAnsi="宋体"/>
          <w:sz w:val="24"/>
          <w:szCs w:val="24"/>
        </w:rPr>
        <w:t>1</w:t>
      </w:r>
      <w:r w:rsidR="00F63EA6" w:rsidRPr="005F1F38">
        <w:rPr>
          <w:rFonts w:ascii="宋体" w:hAnsi="宋体" w:hint="eastAsia"/>
          <w:sz w:val="24"/>
          <w:szCs w:val="24"/>
        </w:rPr>
        <w:t>月</w:t>
      </w:r>
      <w:r w:rsidR="000C2CC0">
        <w:rPr>
          <w:rFonts w:ascii="宋体" w:hAnsi="宋体" w:hint="eastAsia"/>
          <w:sz w:val="24"/>
          <w:szCs w:val="24"/>
        </w:rPr>
        <w:t>1</w:t>
      </w:r>
      <w:r w:rsidR="000C2CC0">
        <w:rPr>
          <w:rFonts w:ascii="宋体" w:hAnsi="宋体"/>
          <w:sz w:val="24"/>
          <w:szCs w:val="24"/>
        </w:rPr>
        <w:t>3</w:t>
      </w:r>
      <w:r w:rsidRPr="005F1F38">
        <w:rPr>
          <w:rFonts w:ascii="宋体" w:hAnsi="宋体" w:hint="eastAsia"/>
          <w:sz w:val="24"/>
          <w:szCs w:val="24"/>
        </w:rPr>
        <w:t>日</w:t>
      </w:r>
    </w:p>
    <w:p w:rsidR="00CB4B24" w:rsidRPr="00BB34FB" w:rsidRDefault="00CB4B24" w:rsidP="00EB5D86">
      <w:pPr>
        <w:spacing w:line="360" w:lineRule="auto"/>
        <w:rPr>
          <w:rFonts w:ascii="宋体" w:cs="宋体"/>
          <w:kern w:val="0"/>
          <w:sz w:val="24"/>
          <w:szCs w:val="24"/>
        </w:rPr>
      </w:pPr>
    </w:p>
    <w:sectPr w:rsidR="00CB4B24" w:rsidRPr="00BB34F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D43" w:rsidRDefault="00A33D43">
      <w:r>
        <w:separator/>
      </w:r>
    </w:p>
  </w:endnote>
  <w:endnote w:type="continuationSeparator" w:id="0">
    <w:p w:rsidR="00A33D43" w:rsidRDefault="00A3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FC" w:rsidRDefault="00B656FC" w:rsidP="0099749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D43" w:rsidRDefault="00A33D43">
      <w:r>
        <w:separator/>
      </w:r>
    </w:p>
  </w:footnote>
  <w:footnote w:type="continuationSeparator" w:id="0">
    <w:p w:rsidR="00A33D43" w:rsidRDefault="00A3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7DF"/>
    <w:multiLevelType w:val="hybridMultilevel"/>
    <w:tmpl w:val="79DC7984"/>
    <w:lvl w:ilvl="0" w:tplc="B3FC68C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D170631"/>
    <w:multiLevelType w:val="hybridMultilevel"/>
    <w:tmpl w:val="831A198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1084419"/>
    <w:multiLevelType w:val="hybridMultilevel"/>
    <w:tmpl w:val="45B22E0A"/>
    <w:lvl w:ilvl="0" w:tplc="A27046B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30187782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14D585E"/>
    <w:multiLevelType w:val="hybridMultilevel"/>
    <w:tmpl w:val="C63CA0C2"/>
    <w:lvl w:ilvl="0" w:tplc="EC426854">
      <w:start w:val="1"/>
      <w:numFmt w:val="decimal"/>
      <w:lvlText w:val="%1、"/>
      <w:lvlJc w:val="left"/>
      <w:pPr>
        <w:tabs>
          <w:tab w:val="num" w:pos="1710"/>
        </w:tabs>
        <w:ind w:left="1710" w:hanging="75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5841083"/>
    <w:multiLevelType w:val="hybridMultilevel"/>
    <w:tmpl w:val="A7B07368"/>
    <w:lvl w:ilvl="0" w:tplc="039E0BF8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 w15:restartNumberingAfterBreak="0">
    <w:nsid w:val="49BD1860"/>
    <w:multiLevelType w:val="hybridMultilevel"/>
    <w:tmpl w:val="2C10CBA6"/>
    <w:lvl w:ilvl="0" w:tplc="7C265466">
      <w:start w:val="6"/>
      <w:numFmt w:val="japaneseCounting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C9706BF"/>
    <w:multiLevelType w:val="hybridMultilevel"/>
    <w:tmpl w:val="E1422A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FA06A74"/>
    <w:multiLevelType w:val="hybridMultilevel"/>
    <w:tmpl w:val="4972E8B4"/>
    <w:lvl w:ilvl="0" w:tplc="30187782">
      <w:start w:val="1"/>
      <w:numFmt w:val="upperLetter"/>
      <w:lvlText w:val="%1、"/>
      <w:lvlJc w:val="left"/>
      <w:pPr>
        <w:tabs>
          <w:tab w:val="num" w:pos="1682"/>
        </w:tabs>
        <w:ind w:left="16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57D30B71"/>
    <w:multiLevelType w:val="hybridMultilevel"/>
    <w:tmpl w:val="6080AC7A"/>
    <w:lvl w:ilvl="0" w:tplc="EC426854">
      <w:start w:val="1"/>
      <w:numFmt w:val="decimal"/>
      <w:lvlText w:val="%1、"/>
      <w:lvlJc w:val="left"/>
      <w:pPr>
        <w:tabs>
          <w:tab w:val="num" w:pos="1650"/>
        </w:tabs>
        <w:ind w:left="165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5AE1772"/>
    <w:multiLevelType w:val="hybridMultilevel"/>
    <w:tmpl w:val="B55403BC"/>
    <w:lvl w:ilvl="0" w:tplc="EC426854">
      <w:start w:val="1"/>
      <w:numFmt w:val="decimal"/>
      <w:lvlText w:val="%1、"/>
      <w:lvlJc w:val="left"/>
      <w:pPr>
        <w:tabs>
          <w:tab w:val="num" w:pos="1230"/>
        </w:tabs>
        <w:ind w:left="123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EC96531"/>
    <w:multiLevelType w:val="hybridMultilevel"/>
    <w:tmpl w:val="6D442D7A"/>
    <w:lvl w:ilvl="0" w:tplc="684ED792">
      <w:start w:val="1"/>
      <w:numFmt w:val="japaneseCounting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6F"/>
    <w:rsid w:val="000358B4"/>
    <w:rsid w:val="000369AB"/>
    <w:rsid w:val="0004738A"/>
    <w:rsid w:val="000554F3"/>
    <w:rsid w:val="00083F78"/>
    <w:rsid w:val="0008444A"/>
    <w:rsid w:val="00086864"/>
    <w:rsid w:val="0009324C"/>
    <w:rsid w:val="0009619B"/>
    <w:rsid w:val="000C2CC0"/>
    <w:rsid w:val="000D6A46"/>
    <w:rsid w:val="000E09B9"/>
    <w:rsid w:val="000F3961"/>
    <w:rsid w:val="000F4FB3"/>
    <w:rsid w:val="00102F55"/>
    <w:rsid w:val="00104865"/>
    <w:rsid w:val="00110DC4"/>
    <w:rsid w:val="0013233D"/>
    <w:rsid w:val="001477E7"/>
    <w:rsid w:val="0016602F"/>
    <w:rsid w:val="0017653C"/>
    <w:rsid w:val="001A5ECC"/>
    <w:rsid w:val="001B040C"/>
    <w:rsid w:val="001B6294"/>
    <w:rsid w:val="001C1DD4"/>
    <w:rsid w:val="00213868"/>
    <w:rsid w:val="002219CC"/>
    <w:rsid w:val="00224E0E"/>
    <w:rsid w:val="00231A02"/>
    <w:rsid w:val="00236EAE"/>
    <w:rsid w:val="002478CF"/>
    <w:rsid w:val="00253073"/>
    <w:rsid w:val="0025376E"/>
    <w:rsid w:val="00256773"/>
    <w:rsid w:val="00265B63"/>
    <w:rsid w:val="00276937"/>
    <w:rsid w:val="00283F8A"/>
    <w:rsid w:val="00287B7B"/>
    <w:rsid w:val="002C41BD"/>
    <w:rsid w:val="002D3B1D"/>
    <w:rsid w:val="002E2FB0"/>
    <w:rsid w:val="002E3AA3"/>
    <w:rsid w:val="00304850"/>
    <w:rsid w:val="00310B46"/>
    <w:rsid w:val="00310CF8"/>
    <w:rsid w:val="00313C31"/>
    <w:rsid w:val="00333768"/>
    <w:rsid w:val="0034234D"/>
    <w:rsid w:val="00345A1B"/>
    <w:rsid w:val="003476FD"/>
    <w:rsid w:val="003612E7"/>
    <w:rsid w:val="00377E9B"/>
    <w:rsid w:val="003823E0"/>
    <w:rsid w:val="003933B0"/>
    <w:rsid w:val="003934C7"/>
    <w:rsid w:val="003A20C6"/>
    <w:rsid w:val="003A2CFF"/>
    <w:rsid w:val="003A32E7"/>
    <w:rsid w:val="003B4532"/>
    <w:rsid w:val="003C03DC"/>
    <w:rsid w:val="003C2D57"/>
    <w:rsid w:val="003C6378"/>
    <w:rsid w:val="003D256A"/>
    <w:rsid w:val="003E0315"/>
    <w:rsid w:val="003F0C59"/>
    <w:rsid w:val="003F0EA5"/>
    <w:rsid w:val="00400474"/>
    <w:rsid w:val="00405A99"/>
    <w:rsid w:val="00422E9E"/>
    <w:rsid w:val="00444CF0"/>
    <w:rsid w:val="0046360D"/>
    <w:rsid w:val="00485297"/>
    <w:rsid w:val="0049101E"/>
    <w:rsid w:val="004A0771"/>
    <w:rsid w:val="004A2B53"/>
    <w:rsid w:val="004B2BF3"/>
    <w:rsid w:val="004B31BB"/>
    <w:rsid w:val="004C1520"/>
    <w:rsid w:val="004C212D"/>
    <w:rsid w:val="004D7E12"/>
    <w:rsid w:val="004F3E7F"/>
    <w:rsid w:val="0052273C"/>
    <w:rsid w:val="00524ED9"/>
    <w:rsid w:val="00547073"/>
    <w:rsid w:val="00557DA4"/>
    <w:rsid w:val="005642E0"/>
    <w:rsid w:val="00570EC4"/>
    <w:rsid w:val="00571EF9"/>
    <w:rsid w:val="00577479"/>
    <w:rsid w:val="00583D67"/>
    <w:rsid w:val="005C0553"/>
    <w:rsid w:val="005C3159"/>
    <w:rsid w:val="005D414D"/>
    <w:rsid w:val="005D6405"/>
    <w:rsid w:val="005E4D1B"/>
    <w:rsid w:val="005F1C6F"/>
    <w:rsid w:val="005F1F38"/>
    <w:rsid w:val="006026BD"/>
    <w:rsid w:val="00602893"/>
    <w:rsid w:val="006108E8"/>
    <w:rsid w:val="006275BA"/>
    <w:rsid w:val="00630689"/>
    <w:rsid w:val="00636FCD"/>
    <w:rsid w:val="006446A8"/>
    <w:rsid w:val="00650AE8"/>
    <w:rsid w:val="006540B8"/>
    <w:rsid w:val="006549C0"/>
    <w:rsid w:val="00662F51"/>
    <w:rsid w:val="00667F3B"/>
    <w:rsid w:val="0067768A"/>
    <w:rsid w:val="00687252"/>
    <w:rsid w:val="006901C5"/>
    <w:rsid w:val="00693896"/>
    <w:rsid w:val="00693D6B"/>
    <w:rsid w:val="006A3859"/>
    <w:rsid w:val="006B155A"/>
    <w:rsid w:val="00713BCE"/>
    <w:rsid w:val="007160FC"/>
    <w:rsid w:val="00720B37"/>
    <w:rsid w:val="00725EED"/>
    <w:rsid w:val="00736D67"/>
    <w:rsid w:val="00780AE9"/>
    <w:rsid w:val="007A41F1"/>
    <w:rsid w:val="007C4B64"/>
    <w:rsid w:val="00803080"/>
    <w:rsid w:val="00821E0A"/>
    <w:rsid w:val="00843096"/>
    <w:rsid w:val="00855A31"/>
    <w:rsid w:val="0085635F"/>
    <w:rsid w:val="008572D7"/>
    <w:rsid w:val="008914DE"/>
    <w:rsid w:val="008A78D9"/>
    <w:rsid w:val="008C02A3"/>
    <w:rsid w:val="008C4DD3"/>
    <w:rsid w:val="008D155F"/>
    <w:rsid w:val="008E3A4F"/>
    <w:rsid w:val="008E4272"/>
    <w:rsid w:val="008E61EC"/>
    <w:rsid w:val="008E6D87"/>
    <w:rsid w:val="00901AB9"/>
    <w:rsid w:val="00902FCE"/>
    <w:rsid w:val="0090758E"/>
    <w:rsid w:val="00920EA7"/>
    <w:rsid w:val="00932B56"/>
    <w:rsid w:val="00940180"/>
    <w:rsid w:val="00943456"/>
    <w:rsid w:val="0096104A"/>
    <w:rsid w:val="00971A10"/>
    <w:rsid w:val="00976320"/>
    <w:rsid w:val="0098415C"/>
    <w:rsid w:val="009878A3"/>
    <w:rsid w:val="00990922"/>
    <w:rsid w:val="00992F47"/>
    <w:rsid w:val="00997492"/>
    <w:rsid w:val="009A7BAC"/>
    <w:rsid w:val="009B5668"/>
    <w:rsid w:val="009D4CAE"/>
    <w:rsid w:val="009E31DF"/>
    <w:rsid w:val="009E68F4"/>
    <w:rsid w:val="009E743E"/>
    <w:rsid w:val="00A06BF2"/>
    <w:rsid w:val="00A1048C"/>
    <w:rsid w:val="00A124D9"/>
    <w:rsid w:val="00A33D43"/>
    <w:rsid w:val="00A416E0"/>
    <w:rsid w:val="00A46F7F"/>
    <w:rsid w:val="00A534B3"/>
    <w:rsid w:val="00A62E6C"/>
    <w:rsid w:val="00A75537"/>
    <w:rsid w:val="00A80765"/>
    <w:rsid w:val="00AB2EFE"/>
    <w:rsid w:val="00AB711F"/>
    <w:rsid w:val="00AC2A67"/>
    <w:rsid w:val="00AE31A8"/>
    <w:rsid w:val="00AE49EE"/>
    <w:rsid w:val="00AE6EC9"/>
    <w:rsid w:val="00AE7607"/>
    <w:rsid w:val="00B148B3"/>
    <w:rsid w:val="00B23D2C"/>
    <w:rsid w:val="00B42799"/>
    <w:rsid w:val="00B45C3D"/>
    <w:rsid w:val="00B656FC"/>
    <w:rsid w:val="00B74DF8"/>
    <w:rsid w:val="00B866C7"/>
    <w:rsid w:val="00B95497"/>
    <w:rsid w:val="00BA1AF5"/>
    <w:rsid w:val="00BA72CC"/>
    <w:rsid w:val="00BB34FB"/>
    <w:rsid w:val="00BB7291"/>
    <w:rsid w:val="00BC3FED"/>
    <w:rsid w:val="00BD17E4"/>
    <w:rsid w:val="00BD5CB3"/>
    <w:rsid w:val="00BE5F91"/>
    <w:rsid w:val="00BF79CB"/>
    <w:rsid w:val="00C16588"/>
    <w:rsid w:val="00C22373"/>
    <w:rsid w:val="00C41C50"/>
    <w:rsid w:val="00C4256C"/>
    <w:rsid w:val="00C475C7"/>
    <w:rsid w:val="00C561F9"/>
    <w:rsid w:val="00CB2884"/>
    <w:rsid w:val="00CB4B24"/>
    <w:rsid w:val="00CC268B"/>
    <w:rsid w:val="00CD4FD7"/>
    <w:rsid w:val="00CE5851"/>
    <w:rsid w:val="00D11341"/>
    <w:rsid w:val="00D143D6"/>
    <w:rsid w:val="00D178FF"/>
    <w:rsid w:val="00D30C1C"/>
    <w:rsid w:val="00D351BD"/>
    <w:rsid w:val="00D60466"/>
    <w:rsid w:val="00D71DFE"/>
    <w:rsid w:val="00D7522E"/>
    <w:rsid w:val="00D76785"/>
    <w:rsid w:val="00D76B8B"/>
    <w:rsid w:val="00D83F21"/>
    <w:rsid w:val="00D8637C"/>
    <w:rsid w:val="00D94452"/>
    <w:rsid w:val="00D95C38"/>
    <w:rsid w:val="00DA5BB7"/>
    <w:rsid w:val="00DB63DB"/>
    <w:rsid w:val="00DD3EE5"/>
    <w:rsid w:val="00DE4F0B"/>
    <w:rsid w:val="00DE7613"/>
    <w:rsid w:val="00DF41F5"/>
    <w:rsid w:val="00DF7A2D"/>
    <w:rsid w:val="00E01781"/>
    <w:rsid w:val="00E04EFD"/>
    <w:rsid w:val="00E051D5"/>
    <w:rsid w:val="00E10DDA"/>
    <w:rsid w:val="00E10FE0"/>
    <w:rsid w:val="00E1226E"/>
    <w:rsid w:val="00E1701A"/>
    <w:rsid w:val="00E40435"/>
    <w:rsid w:val="00E40789"/>
    <w:rsid w:val="00E43919"/>
    <w:rsid w:val="00E47926"/>
    <w:rsid w:val="00E954D2"/>
    <w:rsid w:val="00EA233F"/>
    <w:rsid w:val="00EB5D86"/>
    <w:rsid w:val="00EE53DC"/>
    <w:rsid w:val="00EF46C8"/>
    <w:rsid w:val="00EF659B"/>
    <w:rsid w:val="00EF7E2F"/>
    <w:rsid w:val="00F11347"/>
    <w:rsid w:val="00F1468F"/>
    <w:rsid w:val="00F23468"/>
    <w:rsid w:val="00F318ED"/>
    <w:rsid w:val="00F36AC7"/>
    <w:rsid w:val="00F37105"/>
    <w:rsid w:val="00F4605D"/>
    <w:rsid w:val="00F5356C"/>
    <w:rsid w:val="00F54AFA"/>
    <w:rsid w:val="00F55665"/>
    <w:rsid w:val="00F63EA6"/>
    <w:rsid w:val="00F759D3"/>
    <w:rsid w:val="00FB221A"/>
    <w:rsid w:val="00FB7982"/>
    <w:rsid w:val="00FC199C"/>
    <w:rsid w:val="00FC27FE"/>
    <w:rsid w:val="00FE1470"/>
    <w:rsid w:val="00FF0C33"/>
    <w:rsid w:val="00FF170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B83A5D"/>
  <w15:chartTrackingRefBased/>
  <w15:docId w15:val="{02EB3DDC-8772-4B76-9314-73DC649D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C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正文文字缩进"/>
    <w:basedOn w:val="a"/>
    <w:rsid w:val="005F1C6F"/>
    <w:pPr>
      <w:spacing w:after="120"/>
      <w:ind w:leftChars="200" w:left="420"/>
    </w:pPr>
  </w:style>
  <w:style w:type="paragraph" w:styleId="a4">
    <w:name w:val="header"/>
    <w:basedOn w:val="a"/>
    <w:rsid w:val="00997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97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97492"/>
  </w:style>
  <w:style w:type="paragraph" w:customStyle="1" w:styleId="CharCharCharChar1CharCharCharCharCharCharCharCharChar1CharCharCharCharCharCharCharCharCharCharCharChar">
    <w:name w:val="Char Char Char Char1 Char Char Char Char Char Char Char Char Char1 Char Char Char Char Char Char Char Char Char Char Char Char"/>
    <w:basedOn w:val="a"/>
    <w:rsid w:val="006446A8"/>
    <w:pPr>
      <w:widowControl/>
      <w:spacing w:after="160" w:line="240" w:lineRule="exact"/>
      <w:jc w:val="left"/>
    </w:pPr>
    <w:rPr>
      <w:noProof/>
      <w:kern w:val="0"/>
      <w:sz w:val="20"/>
    </w:rPr>
  </w:style>
  <w:style w:type="table" w:styleId="a7">
    <w:name w:val="Table Grid"/>
    <w:basedOn w:val="a1"/>
    <w:uiPriority w:val="59"/>
    <w:rsid w:val="00B148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rsid w:val="003933B0"/>
    <w:rPr>
      <w:sz w:val="21"/>
      <w:szCs w:val="21"/>
    </w:rPr>
  </w:style>
  <w:style w:type="paragraph" w:styleId="a9">
    <w:name w:val="annotation text"/>
    <w:basedOn w:val="a"/>
    <w:link w:val="aa"/>
    <w:rsid w:val="003933B0"/>
    <w:pPr>
      <w:jc w:val="left"/>
    </w:pPr>
  </w:style>
  <w:style w:type="character" w:customStyle="1" w:styleId="aa">
    <w:name w:val="批注文字 字符"/>
    <w:link w:val="a9"/>
    <w:rsid w:val="003933B0"/>
    <w:rPr>
      <w:kern w:val="2"/>
      <w:sz w:val="21"/>
    </w:rPr>
  </w:style>
  <w:style w:type="paragraph" w:styleId="ab">
    <w:name w:val="annotation subject"/>
    <w:basedOn w:val="a9"/>
    <w:next w:val="a9"/>
    <w:link w:val="ac"/>
    <w:rsid w:val="003933B0"/>
    <w:rPr>
      <w:b/>
      <w:bCs/>
    </w:rPr>
  </w:style>
  <w:style w:type="character" w:customStyle="1" w:styleId="ac">
    <w:name w:val="批注主题 字符"/>
    <w:link w:val="ab"/>
    <w:rsid w:val="003933B0"/>
    <w:rPr>
      <w:b/>
      <w:bCs/>
      <w:kern w:val="2"/>
      <w:sz w:val="21"/>
    </w:rPr>
  </w:style>
  <w:style w:type="paragraph" w:styleId="ad">
    <w:name w:val="Balloon Text"/>
    <w:basedOn w:val="a"/>
    <w:link w:val="ae"/>
    <w:rsid w:val="003933B0"/>
    <w:rPr>
      <w:sz w:val="18"/>
      <w:szCs w:val="18"/>
    </w:rPr>
  </w:style>
  <w:style w:type="character" w:customStyle="1" w:styleId="ae">
    <w:name w:val="批注框文本 字符"/>
    <w:link w:val="ad"/>
    <w:rsid w:val="003933B0"/>
    <w:rPr>
      <w:kern w:val="2"/>
      <w:sz w:val="18"/>
      <w:szCs w:val="18"/>
    </w:rPr>
  </w:style>
  <w:style w:type="table" w:customStyle="1" w:styleId="1">
    <w:name w:val="网格型1"/>
    <w:basedOn w:val="a1"/>
    <w:next w:val="a7"/>
    <w:uiPriority w:val="59"/>
    <w:qFormat/>
    <w:rsid w:val="00F4605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5C0553"/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7C38DC-275A-45FE-A95E-FCEEE55B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248</Words>
  <Characters>1414</Characters>
  <Application>Microsoft Office Word</Application>
  <DocSecurity>0</DocSecurity>
  <Lines>11</Lines>
  <Paragraphs>3</Paragraphs>
  <ScaleCrop>false</ScaleCrop>
  <Company>芳向电脑工作室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X.M</dc:creator>
  <cp:keywords/>
  <cp:lastModifiedBy>LJY</cp:lastModifiedBy>
  <cp:revision>99</cp:revision>
  <dcterms:created xsi:type="dcterms:W3CDTF">2025-01-03T08:19:00Z</dcterms:created>
  <dcterms:modified xsi:type="dcterms:W3CDTF">2025-01-13T02:20:00Z</dcterms:modified>
</cp:coreProperties>
</file>