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1C67E" w14:textId="1A8C8CAA" w:rsidR="00365AAE" w:rsidRPr="00587C8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587C8F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 证券简称：</w:t>
      </w:r>
      <w:r w:rsidR="003D5787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AB5C1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AC411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D2FB6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A836C5">
        <w:rPr>
          <w:rFonts w:asciiTheme="minorEastAsia" w:eastAsiaTheme="minorEastAsia" w:hAnsiTheme="minorEastAsia" w:cs="宋体"/>
          <w:b/>
          <w:kern w:val="0"/>
        </w:rPr>
        <w:t>5</w:t>
      </w:r>
      <w:r w:rsidR="004E0214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A836C5">
        <w:rPr>
          <w:rFonts w:asciiTheme="minorEastAsia" w:eastAsiaTheme="minorEastAsia" w:hAnsiTheme="minorEastAsia" w:cs="宋体"/>
          <w:b/>
          <w:kern w:val="0"/>
        </w:rPr>
        <w:t>0</w:t>
      </w:r>
      <w:r w:rsidR="00257030">
        <w:rPr>
          <w:rFonts w:asciiTheme="minorEastAsia" w:eastAsiaTheme="minorEastAsia" w:hAnsiTheme="minorEastAsia" w:cs="宋体"/>
          <w:b/>
          <w:kern w:val="0"/>
        </w:rPr>
        <w:t>0</w:t>
      </w:r>
      <w:r w:rsidR="001A2EB9">
        <w:rPr>
          <w:rFonts w:asciiTheme="minorEastAsia" w:eastAsiaTheme="minorEastAsia" w:hAnsiTheme="minorEastAsia" w:cs="宋体"/>
          <w:b/>
          <w:kern w:val="0"/>
        </w:rPr>
        <w:t>6</w:t>
      </w:r>
      <w:bookmarkStart w:id="0" w:name="_GoBack"/>
      <w:bookmarkEnd w:id="0"/>
    </w:p>
    <w:p w14:paraId="7F08BBE4" w14:textId="77777777" w:rsidR="00722D1B" w:rsidRPr="00213E4C" w:rsidRDefault="00722D1B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0D1D1E28" w14:textId="77777777" w:rsidR="00365AAE" w:rsidRPr="00C26E11" w:rsidRDefault="00365AAE" w:rsidP="00365AAE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C26E11">
        <w:rPr>
          <w:rFonts w:ascii="宋体" w:hAnsi="宋体" w:hint="eastAsia"/>
          <w:b/>
          <w:sz w:val="32"/>
          <w:szCs w:val="32"/>
        </w:rPr>
        <w:t>江苏中利集团股份有限公司</w:t>
      </w:r>
    </w:p>
    <w:p w14:paraId="311A8F9E" w14:textId="1AEC4629" w:rsidR="00365AAE" w:rsidRPr="00C26E11" w:rsidRDefault="00484EEA" w:rsidP="007264D0">
      <w:pPr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第六届董事会2025年第二次临时会议</w:t>
      </w:r>
      <w:r w:rsidR="007264D0" w:rsidRPr="00C26E11">
        <w:rPr>
          <w:rFonts w:ascii="宋体" w:hAnsi="宋体" w:hint="eastAsia"/>
          <w:b/>
          <w:sz w:val="32"/>
          <w:szCs w:val="32"/>
        </w:rPr>
        <w:t>决议公告</w:t>
      </w:r>
    </w:p>
    <w:p w14:paraId="630464E2" w14:textId="77777777" w:rsidR="00722D1B" w:rsidRPr="00CB2F40" w:rsidRDefault="00722D1B" w:rsidP="00DF12AD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CB2F40" w14:paraId="02B6ACEF" w14:textId="77777777" w:rsidTr="006E147D">
        <w:tc>
          <w:tcPr>
            <w:tcW w:w="8522" w:type="dxa"/>
          </w:tcPr>
          <w:p w14:paraId="3A9F0CB1" w14:textId="77777777" w:rsidR="00722D1B" w:rsidRPr="00CB2F40" w:rsidRDefault="00722D1B" w:rsidP="00CB2F40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B2F40">
              <w:rPr>
                <w:rFonts w:ascii="宋体" w:hAnsi="宋体" w:hint="eastAsia"/>
                <w:b/>
                <w:sz w:val="24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514FD01" w14:textId="1B02B637" w:rsidR="00722D1B" w:rsidRP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611D1A">
        <w:rPr>
          <w:rFonts w:asciiTheme="minorEastAsia" w:eastAsiaTheme="minorEastAsia" w:hAnsiTheme="minorEastAsia" w:hint="eastAsia"/>
          <w:b/>
          <w:sz w:val="24"/>
          <w:szCs w:val="28"/>
        </w:rPr>
        <w:t>一、会议召开情况</w:t>
      </w:r>
    </w:p>
    <w:p w14:paraId="2C79E144" w14:textId="22518045" w:rsidR="00D30936" w:rsidRDefault="005C0642" w:rsidP="001D7EB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1460D">
        <w:rPr>
          <w:rFonts w:asciiTheme="minorEastAsia" w:eastAsiaTheme="minorEastAsia" w:hAnsiTheme="minorEastAsia" w:hint="eastAsia"/>
          <w:sz w:val="24"/>
        </w:rPr>
        <w:t>江苏中利集团股份有限公司（以下简称“公司”）</w:t>
      </w:r>
      <w:r w:rsidR="00ED28C9">
        <w:rPr>
          <w:rFonts w:asciiTheme="minorEastAsia" w:eastAsiaTheme="minorEastAsia" w:hAnsiTheme="minorEastAsia" w:hint="eastAsia"/>
          <w:sz w:val="24"/>
        </w:rPr>
        <w:t>202</w:t>
      </w:r>
      <w:r w:rsidR="00ED28C9">
        <w:rPr>
          <w:rFonts w:asciiTheme="minorEastAsia" w:eastAsiaTheme="minorEastAsia" w:hAnsiTheme="minorEastAsia"/>
          <w:sz w:val="24"/>
        </w:rPr>
        <w:t>5</w:t>
      </w:r>
      <w:r w:rsidR="00ED28C9" w:rsidRPr="0081460D">
        <w:rPr>
          <w:rFonts w:asciiTheme="minorEastAsia" w:eastAsiaTheme="minorEastAsia" w:hAnsiTheme="minorEastAsia" w:hint="eastAsia"/>
          <w:sz w:val="24"/>
        </w:rPr>
        <w:t>年</w:t>
      </w:r>
      <w:r w:rsidR="00ED28C9">
        <w:rPr>
          <w:rFonts w:asciiTheme="minorEastAsia" w:eastAsiaTheme="minorEastAsia" w:hAnsiTheme="minorEastAsia" w:hint="eastAsia"/>
          <w:sz w:val="24"/>
        </w:rPr>
        <w:t>1</w:t>
      </w:r>
      <w:r w:rsidR="00ED28C9" w:rsidRPr="0081460D">
        <w:rPr>
          <w:rFonts w:asciiTheme="minorEastAsia" w:eastAsiaTheme="minorEastAsia" w:hAnsiTheme="minorEastAsia" w:hint="eastAsia"/>
          <w:sz w:val="24"/>
        </w:rPr>
        <w:t>月</w:t>
      </w:r>
      <w:r w:rsidR="00484EEA">
        <w:rPr>
          <w:rFonts w:asciiTheme="minorEastAsia" w:eastAsiaTheme="minorEastAsia" w:hAnsiTheme="minorEastAsia"/>
          <w:sz w:val="24"/>
        </w:rPr>
        <w:t>1</w:t>
      </w:r>
      <w:r w:rsidR="006A686F">
        <w:rPr>
          <w:rFonts w:asciiTheme="minorEastAsia" w:eastAsiaTheme="minorEastAsia" w:hAnsiTheme="minorEastAsia"/>
          <w:sz w:val="24"/>
        </w:rPr>
        <w:t>1</w:t>
      </w:r>
      <w:r w:rsidRPr="0081460D">
        <w:rPr>
          <w:rFonts w:asciiTheme="minorEastAsia" w:eastAsiaTheme="minorEastAsia" w:hAnsiTheme="minorEastAsia" w:hint="eastAsia"/>
          <w:sz w:val="24"/>
        </w:rPr>
        <w:t>日以电子邮件、</w:t>
      </w:r>
      <w:proofErr w:type="gramStart"/>
      <w:r w:rsidRPr="0081460D">
        <w:rPr>
          <w:rFonts w:asciiTheme="minorEastAsia" w:eastAsiaTheme="minorEastAsia" w:hAnsiTheme="minorEastAsia" w:hint="eastAsia"/>
          <w:sz w:val="24"/>
        </w:rPr>
        <w:t>微信等</w:t>
      </w:r>
      <w:proofErr w:type="gramEnd"/>
      <w:r w:rsidRPr="0081460D">
        <w:rPr>
          <w:rFonts w:asciiTheme="minorEastAsia" w:eastAsiaTheme="minorEastAsia" w:hAnsiTheme="minorEastAsia" w:hint="eastAsia"/>
          <w:sz w:val="24"/>
        </w:rPr>
        <w:t>方式通知公司第六届董事会成员于</w:t>
      </w:r>
      <w:r>
        <w:rPr>
          <w:rFonts w:asciiTheme="minorEastAsia" w:eastAsiaTheme="minorEastAsia" w:hAnsiTheme="minorEastAsia" w:hint="eastAsia"/>
          <w:sz w:val="24"/>
        </w:rPr>
        <w:t>202</w:t>
      </w:r>
      <w:r w:rsidR="00A836C5">
        <w:rPr>
          <w:rFonts w:asciiTheme="minorEastAsia" w:eastAsiaTheme="minorEastAsia" w:hAnsiTheme="minorEastAsia"/>
          <w:sz w:val="24"/>
        </w:rPr>
        <w:t>5</w:t>
      </w:r>
      <w:r w:rsidRPr="0081460D">
        <w:rPr>
          <w:rFonts w:asciiTheme="minorEastAsia" w:eastAsiaTheme="minorEastAsia" w:hAnsiTheme="minorEastAsia" w:hint="eastAsia"/>
          <w:sz w:val="24"/>
        </w:rPr>
        <w:t>年</w:t>
      </w:r>
      <w:r w:rsidR="0070278B">
        <w:rPr>
          <w:rFonts w:asciiTheme="minorEastAsia" w:eastAsiaTheme="minorEastAsia" w:hAnsiTheme="minorEastAsia" w:hint="eastAsia"/>
          <w:sz w:val="24"/>
        </w:rPr>
        <w:t>1</w:t>
      </w:r>
      <w:r w:rsidRPr="0081460D">
        <w:rPr>
          <w:rFonts w:asciiTheme="minorEastAsia" w:eastAsiaTheme="minorEastAsia" w:hAnsiTheme="minorEastAsia" w:hint="eastAsia"/>
          <w:sz w:val="24"/>
        </w:rPr>
        <w:t>月</w:t>
      </w:r>
      <w:r w:rsidR="00484EEA">
        <w:rPr>
          <w:rFonts w:asciiTheme="minorEastAsia" w:eastAsiaTheme="minorEastAsia" w:hAnsiTheme="minorEastAsia"/>
          <w:sz w:val="24"/>
        </w:rPr>
        <w:t>13</w:t>
      </w:r>
      <w:r w:rsidRPr="0081460D">
        <w:rPr>
          <w:rFonts w:asciiTheme="minorEastAsia" w:eastAsiaTheme="minorEastAsia" w:hAnsiTheme="minorEastAsia" w:hint="eastAsia"/>
          <w:sz w:val="24"/>
        </w:rPr>
        <w:t>日以</w:t>
      </w:r>
      <w:r>
        <w:rPr>
          <w:rFonts w:asciiTheme="minorEastAsia" w:eastAsiaTheme="minorEastAsia" w:hAnsiTheme="minorEastAsia" w:hint="eastAsia"/>
          <w:sz w:val="24"/>
        </w:rPr>
        <w:t>现场</w:t>
      </w:r>
      <w:r w:rsidR="000E1989">
        <w:rPr>
          <w:rFonts w:asciiTheme="minorEastAsia" w:eastAsiaTheme="minorEastAsia" w:hAnsiTheme="minorEastAsia" w:hint="eastAsia"/>
          <w:sz w:val="24"/>
        </w:rPr>
        <w:t>结合通讯的</w:t>
      </w:r>
      <w:r w:rsidRPr="0081460D">
        <w:rPr>
          <w:rFonts w:asciiTheme="minorEastAsia" w:eastAsiaTheme="minorEastAsia" w:hAnsiTheme="minorEastAsia" w:hint="eastAsia"/>
          <w:sz w:val="24"/>
        </w:rPr>
        <w:t>方式在公司会议室召开</w:t>
      </w:r>
      <w:r w:rsidR="00484EEA">
        <w:rPr>
          <w:rFonts w:asciiTheme="minorEastAsia" w:eastAsiaTheme="minorEastAsia" w:hAnsiTheme="minorEastAsia" w:hint="eastAsia"/>
          <w:sz w:val="24"/>
        </w:rPr>
        <w:t>第六届董事会2025年第二次临时会议</w:t>
      </w:r>
      <w:r w:rsidRPr="0081460D">
        <w:rPr>
          <w:rFonts w:asciiTheme="minorEastAsia" w:eastAsiaTheme="minorEastAsia" w:hAnsiTheme="minorEastAsia" w:hint="eastAsia"/>
          <w:sz w:val="24"/>
        </w:rPr>
        <w:t>。会议于</w:t>
      </w:r>
      <w:r>
        <w:rPr>
          <w:rFonts w:asciiTheme="minorEastAsia" w:eastAsiaTheme="minorEastAsia" w:hAnsiTheme="minorEastAsia" w:hint="eastAsia"/>
          <w:sz w:val="24"/>
        </w:rPr>
        <w:t>202</w:t>
      </w:r>
      <w:r w:rsidR="00A836C5">
        <w:rPr>
          <w:rFonts w:asciiTheme="minorEastAsia" w:eastAsiaTheme="minorEastAsia" w:hAnsiTheme="minorEastAsia"/>
          <w:sz w:val="24"/>
        </w:rPr>
        <w:t>5</w:t>
      </w:r>
      <w:r w:rsidRPr="0081460D">
        <w:rPr>
          <w:rFonts w:asciiTheme="minorEastAsia" w:eastAsiaTheme="minorEastAsia" w:hAnsiTheme="minorEastAsia" w:hint="eastAsia"/>
          <w:sz w:val="24"/>
        </w:rPr>
        <w:t>年</w:t>
      </w:r>
      <w:r w:rsidR="00A836C5">
        <w:rPr>
          <w:rFonts w:asciiTheme="minorEastAsia" w:eastAsiaTheme="minorEastAsia" w:hAnsiTheme="minorEastAsia"/>
          <w:sz w:val="24"/>
        </w:rPr>
        <w:t>1</w:t>
      </w:r>
      <w:r w:rsidRPr="0081460D">
        <w:rPr>
          <w:rFonts w:asciiTheme="minorEastAsia" w:eastAsiaTheme="minorEastAsia" w:hAnsiTheme="minorEastAsia" w:hint="eastAsia"/>
          <w:sz w:val="24"/>
        </w:rPr>
        <w:t>月</w:t>
      </w:r>
      <w:r w:rsidR="00484EEA">
        <w:rPr>
          <w:rFonts w:asciiTheme="minorEastAsia" w:eastAsiaTheme="minorEastAsia" w:hAnsiTheme="minorEastAsia"/>
          <w:sz w:val="24"/>
        </w:rPr>
        <w:t>13</w:t>
      </w:r>
      <w:r w:rsidRPr="0081460D">
        <w:rPr>
          <w:rFonts w:asciiTheme="minorEastAsia" w:eastAsiaTheme="minorEastAsia" w:hAnsiTheme="minorEastAsia" w:hint="eastAsia"/>
          <w:sz w:val="24"/>
        </w:rPr>
        <w:t>日如期召开。本次会议应到董事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81460D">
        <w:rPr>
          <w:rFonts w:asciiTheme="minorEastAsia" w:eastAsiaTheme="minorEastAsia" w:hAnsiTheme="minorEastAsia" w:hint="eastAsia"/>
          <w:sz w:val="24"/>
        </w:rPr>
        <w:t>名，出席会议董事</w:t>
      </w:r>
      <w:r>
        <w:rPr>
          <w:rFonts w:asciiTheme="minorEastAsia" w:eastAsiaTheme="minorEastAsia" w:hAnsiTheme="minorEastAsia" w:hint="eastAsia"/>
          <w:sz w:val="24"/>
        </w:rPr>
        <w:t>8</w:t>
      </w:r>
      <w:r w:rsidRPr="0081460D">
        <w:rPr>
          <w:rFonts w:asciiTheme="minorEastAsia" w:eastAsiaTheme="minorEastAsia" w:hAnsiTheme="minorEastAsia" w:hint="eastAsia"/>
          <w:sz w:val="24"/>
        </w:rPr>
        <w:t>名（因有董事辞职暂未增补，董事会空缺</w:t>
      </w:r>
      <w:r>
        <w:rPr>
          <w:rFonts w:asciiTheme="minorEastAsia" w:eastAsiaTheme="minorEastAsia" w:hAnsiTheme="minorEastAsia" w:hint="eastAsia"/>
          <w:sz w:val="24"/>
        </w:rPr>
        <w:t>1</w:t>
      </w:r>
      <w:r w:rsidRPr="0081460D">
        <w:rPr>
          <w:rFonts w:asciiTheme="minorEastAsia" w:eastAsiaTheme="minorEastAsia" w:hAnsiTheme="minorEastAsia" w:hint="eastAsia"/>
          <w:sz w:val="24"/>
        </w:rPr>
        <w:t>人）。会议由董事长王伟峰先生主持，会议的召开符合《公司法》和《公司章程》的有关规定</w:t>
      </w:r>
      <w:r w:rsidR="00D30936">
        <w:rPr>
          <w:rFonts w:asciiTheme="minorEastAsia" w:eastAsiaTheme="minorEastAsia" w:hAnsiTheme="minorEastAsia" w:hint="eastAsia"/>
          <w:sz w:val="24"/>
        </w:rPr>
        <w:t>。</w:t>
      </w:r>
      <w:r w:rsidR="008F289E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51E3D6B7" w14:textId="77777777" w:rsid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二、会议审议情况</w:t>
      </w:r>
    </w:p>
    <w:p w14:paraId="065E2E3E" w14:textId="2D52B7E4" w:rsidR="009B2360" w:rsidRPr="001D18B8" w:rsidRDefault="009B2360" w:rsidP="009B2360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outlineLvl w:val="1"/>
        <w:rPr>
          <w:rFonts w:ascii="宋体" w:hAnsi="宋体" w:cs="宋体"/>
          <w:b/>
          <w:bCs/>
          <w:color w:val="000000"/>
          <w:kern w:val="0"/>
          <w:sz w:val="24"/>
        </w:rPr>
      </w:pPr>
      <w:r w:rsidRPr="001D18B8">
        <w:rPr>
          <w:rFonts w:ascii="宋体" w:hAnsi="宋体" w:cs="宋体" w:hint="eastAsia"/>
          <w:b/>
          <w:bCs/>
          <w:color w:val="000000"/>
          <w:kern w:val="0"/>
          <w:sz w:val="24"/>
        </w:rPr>
        <w:t>（一）审议通过了</w:t>
      </w:r>
      <w:r w:rsidR="00535A96" w:rsidRPr="00DA5F79">
        <w:rPr>
          <w:rFonts w:ascii="宋体" w:hAnsi="宋体" w:cs="宋体" w:hint="eastAsia"/>
          <w:b/>
          <w:bCs/>
          <w:color w:val="000000"/>
          <w:kern w:val="0"/>
          <w:sz w:val="24"/>
        </w:rPr>
        <w:t>《关于2025年度与厦门建发融资担保有限公司发生关联交易额度预计的议案》</w:t>
      </w:r>
      <w:r w:rsidR="002E3928">
        <w:rPr>
          <w:rFonts w:ascii="宋体" w:hAnsi="宋体" w:cs="宋体" w:hint="eastAsia"/>
          <w:b/>
          <w:bCs/>
          <w:color w:val="000000"/>
          <w:kern w:val="0"/>
          <w:sz w:val="24"/>
        </w:rPr>
        <w:t>；</w:t>
      </w:r>
    </w:p>
    <w:p w14:paraId="14DE7817" w14:textId="4D23CAFC" w:rsidR="00535A96" w:rsidRDefault="00535A96" w:rsidP="00535A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E17003">
        <w:rPr>
          <w:rFonts w:ascii="宋体" w:hAnsi="宋体" w:cs="宋体" w:hint="eastAsia"/>
          <w:color w:val="000000"/>
          <w:kern w:val="0"/>
          <w:sz w:val="24"/>
        </w:rPr>
        <w:t>为满足公司经营业务所需，公司及子公司拟与厦门建发融资担保有限公司(以下简称“建发融资担保”)开展担保相关业务。预计公司及子公司在2025年度与建发融资担保发生包括但不限于融资担保、保函担保、信用证担保等多品种业务事项,任意时点的最高余额合计不超过</w:t>
      </w:r>
      <w:r w:rsidR="00516614">
        <w:rPr>
          <w:rFonts w:ascii="宋体" w:hAnsi="宋体" w:cs="宋体" w:hint="eastAsia"/>
          <w:color w:val="000000"/>
          <w:kern w:val="0"/>
          <w:sz w:val="24"/>
        </w:rPr>
        <w:t>2亿</w:t>
      </w:r>
      <w:r w:rsidRPr="00E17003">
        <w:rPr>
          <w:rFonts w:ascii="宋体" w:hAnsi="宋体" w:cs="宋体" w:hint="eastAsia"/>
          <w:color w:val="000000"/>
          <w:kern w:val="0"/>
          <w:sz w:val="24"/>
        </w:rPr>
        <w:t>元。</w:t>
      </w:r>
      <w:r w:rsidRPr="00C070FC">
        <w:rPr>
          <w:rFonts w:ascii="宋体" w:hAnsi="宋体" w:cs="宋体" w:hint="eastAsia"/>
          <w:color w:val="000000"/>
          <w:kern w:val="0"/>
          <w:sz w:val="24"/>
        </w:rPr>
        <w:t>具体详见同日在巨潮资讯网（www.cninfo.com.cn)的披露内容。</w:t>
      </w:r>
    </w:p>
    <w:p w14:paraId="35B1D9DB" w14:textId="77777777" w:rsidR="00535A96" w:rsidRDefault="00535A96" w:rsidP="00535A96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73A76">
        <w:rPr>
          <w:rFonts w:ascii="宋体" w:hAnsi="宋体" w:hint="eastAsia"/>
          <w:sz w:val="24"/>
        </w:rPr>
        <w:t>该议案已经公司独立董事专门会议审议。</w:t>
      </w:r>
    </w:p>
    <w:p w14:paraId="02FF75B0" w14:textId="77777777" w:rsidR="00535A96" w:rsidRDefault="00535A96" w:rsidP="00535A96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D18B8">
        <w:rPr>
          <w:rFonts w:ascii="宋体" w:hAnsi="宋体" w:cs="宋体" w:hint="eastAsia"/>
          <w:color w:val="000000"/>
          <w:kern w:val="0"/>
          <w:sz w:val="24"/>
        </w:rPr>
        <w:t>该议案表决情况：</w:t>
      </w:r>
      <w:r w:rsidRPr="001D18B8">
        <w:rPr>
          <w:rFonts w:ascii="宋体" w:hAnsi="宋体" w:cs="宋体"/>
          <w:color w:val="000000"/>
          <w:kern w:val="0"/>
          <w:sz w:val="24"/>
        </w:rPr>
        <w:t>8</w:t>
      </w:r>
      <w:r w:rsidRPr="001D18B8">
        <w:rPr>
          <w:rFonts w:ascii="宋体" w:hAnsi="宋体" w:cs="宋体" w:hint="eastAsia"/>
          <w:color w:val="000000"/>
          <w:kern w:val="0"/>
          <w:sz w:val="24"/>
        </w:rPr>
        <w:t>票同意，0票反对，0票弃权。</w:t>
      </w:r>
      <w:r>
        <w:rPr>
          <w:rFonts w:ascii="宋体" w:hAnsi="宋体" w:hint="eastAsia"/>
          <w:sz w:val="24"/>
        </w:rPr>
        <w:t>本次关联交易不涉及董事回避表决</w:t>
      </w:r>
      <w:r w:rsidRPr="00345A1B">
        <w:rPr>
          <w:rFonts w:ascii="宋体" w:hAnsi="宋体" w:hint="eastAsia"/>
          <w:sz w:val="24"/>
        </w:rPr>
        <w:t>。该议案尚需提交公司股东大会审议，关联股东需对该议案回避表决。</w:t>
      </w:r>
    </w:p>
    <w:p w14:paraId="1DC25408" w14:textId="1BFED454" w:rsidR="00484EEA" w:rsidRPr="001D18B8" w:rsidRDefault="00484EEA" w:rsidP="00484EEA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outlineLvl w:val="1"/>
        <w:rPr>
          <w:rFonts w:ascii="宋体" w:hAnsi="宋体" w:cs="宋体"/>
          <w:b/>
          <w:bCs/>
          <w:color w:val="000000"/>
          <w:kern w:val="0"/>
          <w:sz w:val="24"/>
        </w:rPr>
      </w:pPr>
      <w:r w:rsidRPr="001D18B8">
        <w:rPr>
          <w:rFonts w:ascii="宋体" w:hAnsi="宋体" w:cs="宋体" w:hint="eastAsia"/>
          <w:b/>
          <w:bCs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二</w:t>
      </w:r>
      <w:r w:rsidRPr="001D18B8">
        <w:rPr>
          <w:rFonts w:ascii="宋体" w:hAnsi="宋体" w:cs="宋体" w:hint="eastAsia"/>
          <w:b/>
          <w:bCs/>
          <w:color w:val="000000"/>
          <w:kern w:val="0"/>
          <w:sz w:val="24"/>
        </w:rPr>
        <w:t>）审议通过了《</w:t>
      </w:r>
      <w:r w:rsidRPr="00484EEA">
        <w:rPr>
          <w:rFonts w:ascii="宋体" w:hAnsi="宋体" w:cs="宋体" w:hint="eastAsia"/>
          <w:b/>
          <w:bCs/>
          <w:color w:val="000000"/>
          <w:kern w:val="0"/>
          <w:sz w:val="24"/>
        </w:rPr>
        <w:t>关于提请召开2025年第一次临时股东大会的议案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》。</w:t>
      </w:r>
    </w:p>
    <w:p w14:paraId="4514D3E3" w14:textId="0402DDC7" w:rsidR="00484EEA" w:rsidRPr="006908FA" w:rsidRDefault="00484EEA" w:rsidP="00484EEA">
      <w:pPr>
        <w:pStyle w:val="Default"/>
        <w:spacing w:line="360" w:lineRule="auto"/>
        <w:ind w:firstLineChars="200" w:firstLine="480"/>
        <w:rPr>
          <w:rFonts w:hAnsi="宋体"/>
        </w:rPr>
      </w:pPr>
      <w:r w:rsidRPr="006908FA">
        <w:rPr>
          <w:rFonts w:hAnsi="宋体" w:hint="eastAsia"/>
        </w:rPr>
        <w:t>董事会决定于</w:t>
      </w:r>
      <w:r>
        <w:rPr>
          <w:rFonts w:hAnsi="宋体" w:hint="eastAsia"/>
        </w:rPr>
        <w:t>202</w:t>
      </w:r>
      <w:r>
        <w:rPr>
          <w:rFonts w:hAnsi="宋体"/>
        </w:rPr>
        <w:t>5</w:t>
      </w:r>
      <w:r w:rsidRPr="006908FA">
        <w:rPr>
          <w:rFonts w:hAnsi="宋体" w:hint="eastAsia"/>
        </w:rPr>
        <w:t>年</w:t>
      </w:r>
      <w:r w:rsidR="00283FBF">
        <w:rPr>
          <w:rFonts w:hAnsi="宋体"/>
        </w:rPr>
        <w:t>2</w:t>
      </w:r>
      <w:r w:rsidRPr="006908FA">
        <w:rPr>
          <w:rFonts w:hAnsi="宋体" w:hint="eastAsia"/>
        </w:rPr>
        <w:t>月</w:t>
      </w:r>
      <w:r w:rsidR="00FA2745">
        <w:rPr>
          <w:rFonts w:hAnsi="宋体"/>
        </w:rPr>
        <w:t>6</w:t>
      </w:r>
      <w:r w:rsidRPr="006908FA">
        <w:rPr>
          <w:rFonts w:hAnsi="宋体" w:hint="eastAsia"/>
        </w:rPr>
        <w:t>日召开公司</w:t>
      </w:r>
      <w:r>
        <w:rPr>
          <w:rFonts w:hAnsi="宋体" w:hint="eastAsia"/>
        </w:rPr>
        <w:t>202</w:t>
      </w:r>
      <w:r>
        <w:rPr>
          <w:rFonts w:hAnsi="宋体"/>
        </w:rPr>
        <w:t>5</w:t>
      </w:r>
      <w:r w:rsidRPr="006908FA">
        <w:rPr>
          <w:rFonts w:hAnsi="宋体" w:hint="eastAsia"/>
        </w:rPr>
        <w:t>年</w:t>
      </w:r>
      <w:r>
        <w:rPr>
          <w:rFonts w:hAnsi="宋体" w:hint="eastAsia"/>
        </w:rPr>
        <w:t>第一次临时股东</w:t>
      </w:r>
      <w:r w:rsidRPr="006908FA">
        <w:rPr>
          <w:rFonts w:hAnsi="宋体" w:hint="eastAsia"/>
        </w:rPr>
        <w:t>大会。</w:t>
      </w:r>
    </w:p>
    <w:p w14:paraId="288F25C8" w14:textId="77777777" w:rsidR="00533843" w:rsidRDefault="00533843" w:rsidP="00533843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1D18B8">
        <w:rPr>
          <w:rFonts w:ascii="宋体" w:hAnsi="宋体" w:cs="宋体" w:hint="eastAsia"/>
          <w:color w:val="000000"/>
          <w:kern w:val="0"/>
          <w:sz w:val="24"/>
        </w:rPr>
        <w:lastRenderedPageBreak/>
        <w:t>该议案表决情况：</w:t>
      </w:r>
      <w:r w:rsidRPr="001D18B8">
        <w:rPr>
          <w:rFonts w:ascii="宋体" w:hAnsi="宋体" w:cs="宋体"/>
          <w:color w:val="000000"/>
          <w:kern w:val="0"/>
          <w:sz w:val="24"/>
        </w:rPr>
        <w:t>8</w:t>
      </w:r>
      <w:r w:rsidRPr="001D18B8">
        <w:rPr>
          <w:rFonts w:ascii="宋体" w:hAnsi="宋体" w:cs="宋体" w:hint="eastAsia"/>
          <w:color w:val="000000"/>
          <w:kern w:val="0"/>
          <w:sz w:val="24"/>
        </w:rPr>
        <w:t>票同意，0票反对，0票弃权。</w:t>
      </w:r>
    </w:p>
    <w:p w14:paraId="5F7E9BF4" w14:textId="77777777" w:rsidR="00484EEA" w:rsidRPr="00533843" w:rsidRDefault="00484EEA" w:rsidP="00A836C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094EC6BE" w14:textId="3D3E04FD" w:rsidR="00B42F78" w:rsidRDefault="00B42F78" w:rsidP="005602B4">
      <w:pPr>
        <w:pStyle w:val="Default"/>
        <w:spacing w:line="360" w:lineRule="auto"/>
        <w:rPr>
          <w:rFonts w:hAnsi="Times New Roman"/>
          <w:color w:val="auto"/>
        </w:rPr>
      </w:pPr>
    </w:p>
    <w:p w14:paraId="5E3F71CE" w14:textId="77777777" w:rsidR="00D30936" w:rsidRDefault="00D30936" w:rsidP="00D30936">
      <w:pPr>
        <w:pStyle w:val="Default"/>
        <w:spacing w:line="360" w:lineRule="auto"/>
        <w:ind w:firstLineChars="200" w:firstLine="480"/>
        <w:rPr>
          <w:rFonts w:hAnsi="Times New Roman"/>
          <w:color w:val="auto"/>
        </w:rPr>
      </w:pPr>
      <w:r w:rsidRPr="00E26F23">
        <w:rPr>
          <w:rFonts w:hAnsi="Times New Roman" w:hint="eastAsia"/>
          <w:color w:val="auto"/>
        </w:rPr>
        <w:t>特此公告。</w:t>
      </w:r>
    </w:p>
    <w:p w14:paraId="64D081C4" w14:textId="62392C58" w:rsidR="00B42F78" w:rsidRDefault="00B42F78" w:rsidP="005602B4">
      <w:pPr>
        <w:pStyle w:val="Default"/>
        <w:spacing w:line="360" w:lineRule="auto"/>
        <w:rPr>
          <w:rFonts w:hAnsi="Times New Roman"/>
          <w:color w:val="auto"/>
        </w:rPr>
      </w:pPr>
    </w:p>
    <w:p w14:paraId="1CBC3AA4" w14:textId="77777777" w:rsidR="00D30936" w:rsidRPr="00E26F23" w:rsidRDefault="00D30936" w:rsidP="00D30936">
      <w:pPr>
        <w:pStyle w:val="Default"/>
        <w:spacing w:line="360" w:lineRule="auto"/>
        <w:ind w:right="48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 </w:t>
      </w:r>
      <w:r>
        <w:rPr>
          <w:rFonts w:hAnsi="Times New Roman"/>
          <w:color w:val="auto"/>
        </w:rPr>
        <w:t xml:space="preserve">                                  </w:t>
      </w:r>
      <w:r>
        <w:rPr>
          <w:rFonts w:hAnsi="Times New Roman" w:hint="eastAsia"/>
          <w:color w:val="auto"/>
        </w:rPr>
        <w:t>江苏中利</w:t>
      </w:r>
      <w:r w:rsidRPr="00E26F23">
        <w:rPr>
          <w:rFonts w:hAnsi="Times New Roman" w:hint="eastAsia"/>
          <w:color w:val="auto"/>
        </w:rPr>
        <w:t>集团股份有限公司董事会</w:t>
      </w:r>
      <w:r w:rsidRPr="00E26F23">
        <w:rPr>
          <w:rFonts w:hAnsi="Times New Roman"/>
          <w:color w:val="auto"/>
        </w:rPr>
        <w:t xml:space="preserve"> </w:t>
      </w:r>
    </w:p>
    <w:p w14:paraId="4EF2A669" w14:textId="4A6D825B" w:rsidR="00D30936" w:rsidRPr="008350FD" w:rsidRDefault="009513DF" w:rsidP="008350FD">
      <w:pPr>
        <w:wordWrap w:val="0"/>
        <w:spacing w:line="360" w:lineRule="auto"/>
        <w:ind w:right="1200" w:firstLineChars="1750" w:firstLine="4200"/>
        <w:jc w:val="righ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2025</w:t>
      </w:r>
      <w:r w:rsidR="00D30936">
        <w:rPr>
          <w:rFonts w:ascii="宋体" w:cs="宋体" w:hint="eastAsia"/>
          <w:kern w:val="0"/>
          <w:sz w:val="24"/>
        </w:rPr>
        <w:t>年</w:t>
      </w:r>
      <w:r>
        <w:rPr>
          <w:rFonts w:ascii="宋体" w:cs="宋体"/>
          <w:kern w:val="0"/>
          <w:sz w:val="24"/>
        </w:rPr>
        <w:t>1</w:t>
      </w:r>
      <w:r w:rsidR="00D30936">
        <w:rPr>
          <w:rFonts w:ascii="宋体" w:cs="宋体" w:hint="eastAsia"/>
          <w:kern w:val="0"/>
          <w:sz w:val="24"/>
        </w:rPr>
        <w:t>月</w:t>
      </w:r>
      <w:r w:rsidR="00484EEA">
        <w:rPr>
          <w:rFonts w:ascii="宋体" w:cs="宋体"/>
          <w:kern w:val="0"/>
          <w:sz w:val="24"/>
        </w:rPr>
        <w:t>13</w:t>
      </w:r>
      <w:r w:rsidR="00D30936" w:rsidRPr="00A44A9A">
        <w:rPr>
          <w:rFonts w:ascii="宋体" w:cs="宋体" w:hint="eastAsia"/>
          <w:kern w:val="0"/>
          <w:sz w:val="24"/>
        </w:rPr>
        <w:t>日</w:t>
      </w:r>
      <w:r w:rsidR="00D30936">
        <w:rPr>
          <w:rFonts w:ascii="宋体" w:cs="宋体" w:hint="eastAsia"/>
          <w:kern w:val="0"/>
          <w:sz w:val="24"/>
        </w:rPr>
        <w:t xml:space="preserve">  </w:t>
      </w:r>
    </w:p>
    <w:sectPr w:rsidR="00D30936" w:rsidRPr="008350F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A8B03" w14:textId="77777777" w:rsidR="00131E55" w:rsidRDefault="00131E55" w:rsidP="00365AAE">
      <w:r>
        <w:separator/>
      </w:r>
    </w:p>
  </w:endnote>
  <w:endnote w:type="continuationSeparator" w:id="0">
    <w:p w14:paraId="41D7D25B" w14:textId="77777777" w:rsidR="00131E55" w:rsidRDefault="00131E55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2B3F1" w14:textId="0367017D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2E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2E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ADFF23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C49EF" w14:textId="77777777" w:rsidR="00131E55" w:rsidRDefault="00131E55" w:rsidP="00365AAE">
      <w:r>
        <w:separator/>
      </w:r>
    </w:p>
  </w:footnote>
  <w:footnote w:type="continuationSeparator" w:id="0">
    <w:p w14:paraId="320514EB" w14:textId="77777777" w:rsidR="00131E55" w:rsidRDefault="00131E55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282F"/>
    <w:rsid w:val="00004600"/>
    <w:rsid w:val="000058E0"/>
    <w:rsid w:val="00005928"/>
    <w:rsid w:val="000071FD"/>
    <w:rsid w:val="000120EF"/>
    <w:rsid w:val="00014234"/>
    <w:rsid w:val="00016101"/>
    <w:rsid w:val="00020873"/>
    <w:rsid w:val="000250AB"/>
    <w:rsid w:val="00025F6C"/>
    <w:rsid w:val="000273B9"/>
    <w:rsid w:val="00032386"/>
    <w:rsid w:val="0003245D"/>
    <w:rsid w:val="00033949"/>
    <w:rsid w:val="00036CE0"/>
    <w:rsid w:val="000372C0"/>
    <w:rsid w:val="000432B0"/>
    <w:rsid w:val="00043CD6"/>
    <w:rsid w:val="0005079F"/>
    <w:rsid w:val="0005150D"/>
    <w:rsid w:val="00053871"/>
    <w:rsid w:val="00067C69"/>
    <w:rsid w:val="00070369"/>
    <w:rsid w:val="00070F7C"/>
    <w:rsid w:val="00071DC8"/>
    <w:rsid w:val="00077C41"/>
    <w:rsid w:val="00082CA8"/>
    <w:rsid w:val="00083194"/>
    <w:rsid w:val="0008427F"/>
    <w:rsid w:val="00091532"/>
    <w:rsid w:val="00096697"/>
    <w:rsid w:val="00097754"/>
    <w:rsid w:val="000A05A3"/>
    <w:rsid w:val="000A4031"/>
    <w:rsid w:val="000B4659"/>
    <w:rsid w:val="000B5128"/>
    <w:rsid w:val="000B5F0F"/>
    <w:rsid w:val="000B6344"/>
    <w:rsid w:val="000C36E5"/>
    <w:rsid w:val="000C3B9A"/>
    <w:rsid w:val="000C694A"/>
    <w:rsid w:val="000D2A54"/>
    <w:rsid w:val="000D2FB6"/>
    <w:rsid w:val="000D7E0C"/>
    <w:rsid w:val="000E1989"/>
    <w:rsid w:val="000E27B6"/>
    <w:rsid w:val="000E3013"/>
    <w:rsid w:val="000E360E"/>
    <w:rsid w:val="000E4EAD"/>
    <w:rsid w:val="000E631B"/>
    <w:rsid w:val="000F1181"/>
    <w:rsid w:val="000F1686"/>
    <w:rsid w:val="000F2C78"/>
    <w:rsid w:val="00100B53"/>
    <w:rsid w:val="00103935"/>
    <w:rsid w:val="001053E6"/>
    <w:rsid w:val="00107B0B"/>
    <w:rsid w:val="00112ABB"/>
    <w:rsid w:val="0011686A"/>
    <w:rsid w:val="00116C4C"/>
    <w:rsid w:val="00122C84"/>
    <w:rsid w:val="00124E40"/>
    <w:rsid w:val="001270CF"/>
    <w:rsid w:val="00127984"/>
    <w:rsid w:val="00131E55"/>
    <w:rsid w:val="0013289C"/>
    <w:rsid w:val="00134AA4"/>
    <w:rsid w:val="00135AF7"/>
    <w:rsid w:val="0013647D"/>
    <w:rsid w:val="00137BAF"/>
    <w:rsid w:val="00137FFB"/>
    <w:rsid w:val="00140FCF"/>
    <w:rsid w:val="001414AE"/>
    <w:rsid w:val="00142BCF"/>
    <w:rsid w:val="00143030"/>
    <w:rsid w:val="00144E25"/>
    <w:rsid w:val="00145743"/>
    <w:rsid w:val="00146B90"/>
    <w:rsid w:val="00146D90"/>
    <w:rsid w:val="00150B9D"/>
    <w:rsid w:val="0015162E"/>
    <w:rsid w:val="00151DB5"/>
    <w:rsid w:val="00155FCB"/>
    <w:rsid w:val="00167ED3"/>
    <w:rsid w:val="001713A7"/>
    <w:rsid w:val="00171F37"/>
    <w:rsid w:val="0017371E"/>
    <w:rsid w:val="00180456"/>
    <w:rsid w:val="00183B61"/>
    <w:rsid w:val="00185E10"/>
    <w:rsid w:val="00186CAE"/>
    <w:rsid w:val="001907FC"/>
    <w:rsid w:val="001917C1"/>
    <w:rsid w:val="00191F58"/>
    <w:rsid w:val="001944B1"/>
    <w:rsid w:val="001969C1"/>
    <w:rsid w:val="001A042B"/>
    <w:rsid w:val="001A1A4D"/>
    <w:rsid w:val="001A2EB9"/>
    <w:rsid w:val="001A5847"/>
    <w:rsid w:val="001A643F"/>
    <w:rsid w:val="001A717C"/>
    <w:rsid w:val="001B04C7"/>
    <w:rsid w:val="001B18B8"/>
    <w:rsid w:val="001B2A5B"/>
    <w:rsid w:val="001C56C3"/>
    <w:rsid w:val="001C7EC8"/>
    <w:rsid w:val="001D08CB"/>
    <w:rsid w:val="001D0D96"/>
    <w:rsid w:val="001D3214"/>
    <w:rsid w:val="001D3541"/>
    <w:rsid w:val="001D4E79"/>
    <w:rsid w:val="001D5A22"/>
    <w:rsid w:val="001D6E0E"/>
    <w:rsid w:val="001D7EBA"/>
    <w:rsid w:val="001E0DDC"/>
    <w:rsid w:val="001E3510"/>
    <w:rsid w:val="001E3F8B"/>
    <w:rsid w:val="001F431E"/>
    <w:rsid w:val="00200155"/>
    <w:rsid w:val="0020130F"/>
    <w:rsid w:val="0020385F"/>
    <w:rsid w:val="00205134"/>
    <w:rsid w:val="00205448"/>
    <w:rsid w:val="0020696B"/>
    <w:rsid w:val="0020737F"/>
    <w:rsid w:val="00207A9E"/>
    <w:rsid w:val="00210D61"/>
    <w:rsid w:val="002142B5"/>
    <w:rsid w:val="002308EE"/>
    <w:rsid w:val="00232D2C"/>
    <w:rsid w:val="00232E87"/>
    <w:rsid w:val="002369CA"/>
    <w:rsid w:val="00237F44"/>
    <w:rsid w:val="002406FF"/>
    <w:rsid w:val="002425C2"/>
    <w:rsid w:val="00242747"/>
    <w:rsid w:val="00245E77"/>
    <w:rsid w:val="00255750"/>
    <w:rsid w:val="00257030"/>
    <w:rsid w:val="00263E85"/>
    <w:rsid w:val="0026418F"/>
    <w:rsid w:val="0026487F"/>
    <w:rsid w:val="002675C8"/>
    <w:rsid w:val="00267AE0"/>
    <w:rsid w:val="002713A3"/>
    <w:rsid w:val="002718F7"/>
    <w:rsid w:val="002719DE"/>
    <w:rsid w:val="00277F29"/>
    <w:rsid w:val="002812D6"/>
    <w:rsid w:val="00281C10"/>
    <w:rsid w:val="002823C3"/>
    <w:rsid w:val="00283FBF"/>
    <w:rsid w:val="0029001E"/>
    <w:rsid w:val="00290933"/>
    <w:rsid w:val="00290A57"/>
    <w:rsid w:val="00296343"/>
    <w:rsid w:val="002A0271"/>
    <w:rsid w:val="002A0870"/>
    <w:rsid w:val="002A0B40"/>
    <w:rsid w:val="002A37AE"/>
    <w:rsid w:val="002A45AC"/>
    <w:rsid w:val="002B6256"/>
    <w:rsid w:val="002B6A1E"/>
    <w:rsid w:val="002B76D7"/>
    <w:rsid w:val="002C0842"/>
    <w:rsid w:val="002C123E"/>
    <w:rsid w:val="002C50EF"/>
    <w:rsid w:val="002D006D"/>
    <w:rsid w:val="002D412E"/>
    <w:rsid w:val="002D49AE"/>
    <w:rsid w:val="002D541D"/>
    <w:rsid w:val="002D541F"/>
    <w:rsid w:val="002D5C2B"/>
    <w:rsid w:val="002E112E"/>
    <w:rsid w:val="002E3928"/>
    <w:rsid w:val="002E5120"/>
    <w:rsid w:val="002F2210"/>
    <w:rsid w:val="002F44EA"/>
    <w:rsid w:val="002F69E8"/>
    <w:rsid w:val="00300804"/>
    <w:rsid w:val="00302A48"/>
    <w:rsid w:val="003045C5"/>
    <w:rsid w:val="00312196"/>
    <w:rsid w:val="00312A80"/>
    <w:rsid w:val="003239DD"/>
    <w:rsid w:val="00323E36"/>
    <w:rsid w:val="00327DB1"/>
    <w:rsid w:val="00330559"/>
    <w:rsid w:val="00331F45"/>
    <w:rsid w:val="003338F8"/>
    <w:rsid w:val="00333993"/>
    <w:rsid w:val="00335042"/>
    <w:rsid w:val="003352F4"/>
    <w:rsid w:val="00336850"/>
    <w:rsid w:val="00341C27"/>
    <w:rsid w:val="00341EF3"/>
    <w:rsid w:val="00347C4B"/>
    <w:rsid w:val="00354FD0"/>
    <w:rsid w:val="003612B2"/>
    <w:rsid w:val="0036453D"/>
    <w:rsid w:val="00364EA3"/>
    <w:rsid w:val="00365AAE"/>
    <w:rsid w:val="00371A64"/>
    <w:rsid w:val="00371CD7"/>
    <w:rsid w:val="003863B3"/>
    <w:rsid w:val="003872DB"/>
    <w:rsid w:val="00390525"/>
    <w:rsid w:val="00392CBD"/>
    <w:rsid w:val="003A0DDB"/>
    <w:rsid w:val="003A3252"/>
    <w:rsid w:val="003A6203"/>
    <w:rsid w:val="003B08C8"/>
    <w:rsid w:val="003B1946"/>
    <w:rsid w:val="003B7CA7"/>
    <w:rsid w:val="003C3666"/>
    <w:rsid w:val="003C3829"/>
    <w:rsid w:val="003C7A12"/>
    <w:rsid w:val="003C7F65"/>
    <w:rsid w:val="003D0FA3"/>
    <w:rsid w:val="003D31DB"/>
    <w:rsid w:val="003D34C8"/>
    <w:rsid w:val="003D425A"/>
    <w:rsid w:val="003D5787"/>
    <w:rsid w:val="003E12C3"/>
    <w:rsid w:val="003E15A5"/>
    <w:rsid w:val="003E20D1"/>
    <w:rsid w:val="003E2B6B"/>
    <w:rsid w:val="003E5D48"/>
    <w:rsid w:val="003E66CD"/>
    <w:rsid w:val="003F0AD7"/>
    <w:rsid w:val="003F0CF6"/>
    <w:rsid w:val="003F20BA"/>
    <w:rsid w:val="003F2578"/>
    <w:rsid w:val="003F514C"/>
    <w:rsid w:val="003F6DC0"/>
    <w:rsid w:val="004008B0"/>
    <w:rsid w:val="00406792"/>
    <w:rsid w:val="00406CE2"/>
    <w:rsid w:val="004104A0"/>
    <w:rsid w:val="00410608"/>
    <w:rsid w:val="004117E2"/>
    <w:rsid w:val="00421674"/>
    <w:rsid w:val="00421DB5"/>
    <w:rsid w:val="0042246C"/>
    <w:rsid w:val="00425037"/>
    <w:rsid w:val="00426253"/>
    <w:rsid w:val="00431D18"/>
    <w:rsid w:val="004346C7"/>
    <w:rsid w:val="004369F0"/>
    <w:rsid w:val="004370D1"/>
    <w:rsid w:val="00437D58"/>
    <w:rsid w:val="00440C65"/>
    <w:rsid w:val="00440D9B"/>
    <w:rsid w:val="00443610"/>
    <w:rsid w:val="00443721"/>
    <w:rsid w:val="0044715F"/>
    <w:rsid w:val="00447BE7"/>
    <w:rsid w:val="00450D92"/>
    <w:rsid w:val="0045154D"/>
    <w:rsid w:val="00452C91"/>
    <w:rsid w:val="00452E87"/>
    <w:rsid w:val="00455ED9"/>
    <w:rsid w:val="00461DD5"/>
    <w:rsid w:val="00465F50"/>
    <w:rsid w:val="00467DB6"/>
    <w:rsid w:val="0048029E"/>
    <w:rsid w:val="00484EEA"/>
    <w:rsid w:val="004858EC"/>
    <w:rsid w:val="0049145C"/>
    <w:rsid w:val="00491A28"/>
    <w:rsid w:val="00493FA9"/>
    <w:rsid w:val="00495FC7"/>
    <w:rsid w:val="004A4AB9"/>
    <w:rsid w:val="004A4DC8"/>
    <w:rsid w:val="004A58BD"/>
    <w:rsid w:val="004A5E2B"/>
    <w:rsid w:val="004A60FA"/>
    <w:rsid w:val="004A6850"/>
    <w:rsid w:val="004B4626"/>
    <w:rsid w:val="004B792E"/>
    <w:rsid w:val="004C0819"/>
    <w:rsid w:val="004D32FD"/>
    <w:rsid w:val="004D5879"/>
    <w:rsid w:val="004D699B"/>
    <w:rsid w:val="004E0214"/>
    <w:rsid w:val="004E2A02"/>
    <w:rsid w:val="004E683A"/>
    <w:rsid w:val="004F1CE8"/>
    <w:rsid w:val="004F4972"/>
    <w:rsid w:val="004F59B6"/>
    <w:rsid w:val="004F5C8A"/>
    <w:rsid w:val="004F7E42"/>
    <w:rsid w:val="005010F4"/>
    <w:rsid w:val="0050135F"/>
    <w:rsid w:val="005018B1"/>
    <w:rsid w:val="00502D94"/>
    <w:rsid w:val="005035CD"/>
    <w:rsid w:val="00510AB1"/>
    <w:rsid w:val="00516614"/>
    <w:rsid w:val="00516BF1"/>
    <w:rsid w:val="00517C61"/>
    <w:rsid w:val="00517D12"/>
    <w:rsid w:val="0052075B"/>
    <w:rsid w:val="00521719"/>
    <w:rsid w:val="00525DD1"/>
    <w:rsid w:val="00527C8F"/>
    <w:rsid w:val="00527F7D"/>
    <w:rsid w:val="005319D4"/>
    <w:rsid w:val="00532144"/>
    <w:rsid w:val="00532BCC"/>
    <w:rsid w:val="00533604"/>
    <w:rsid w:val="00533843"/>
    <w:rsid w:val="00535A96"/>
    <w:rsid w:val="005401FC"/>
    <w:rsid w:val="00541BEA"/>
    <w:rsid w:val="005563FF"/>
    <w:rsid w:val="005602B4"/>
    <w:rsid w:val="00567F80"/>
    <w:rsid w:val="00580328"/>
    <w:rsid w:val="005809AA"/>
    <w:rsid w:val="0058220C"/>
    <w:rsid w:val="005824BB"/>
    <w:rsid w:val="00584A08"/>
    <w:rsid w:val="00586BBC"/>
    <w:rsid w:val="00587C8F"/>
    <w:rsid w:val="00591D1B"/>
    <w:rsid w:val="005922DC"/>
    <w:rsid w:val="00592E5B"/>
    <w:rsid w:val="005A028A"/>
    <w:rsid w:val="005A1F32"/>
    <w:rsid w:val="005A6E6E"/>
    <w:rsid w:val="005A7516"/>
    <w:rsid w:val="005B0E56"/>
    <w:rsid w:val="005C0642"/>
    <w:rsid w:val="005C1091"/>
    <w:rsid w:val="005C2693"/>
    <w:rsid w:val="005C699A"/>
    <w:rsid w:val="005C71C1"/>
    <w:rsid w:val="005D1261"/>
    <w:rsid w:val="005E0EE1"/>
    <w:rsid w:val="005E10F2"/>
    <w:rsid w:val="005E49E0"/>
    <w:rsid w:val="005E62D3"/>
    <w:rsid w:val="005E79A8"/>
    <w:rsid w:val="005E7EBF"/>
    <w:rsid w:val="005F02F9"/>
    <w:rsid w:val="005F13B7"/>
    <w:rsid w:val="005F3799"/>
    <w:rsid w:val="005F3851"/>
    <w:rsid w:val="005F50A9"/>
    <w:rsid w:val="005F5FCB"/>
    <w:rsid w:val="0060190E"/>
    <w:rsid w:val="006102DD"/>
    <w:rsid w:val="00613F95"/>
    <w:rsid w:val="00616AE2"/>
    <w:rsid w:val="00617263"/>
    <w:rsid w:val="00617B82"/>
    <w:rsid w:val="00620762"/>
    <w:rsid w:val="006213AF"/>
    <w:rsid w:val="0062535E"/>
    <w:rsid w:val="00633034"/>
    <w:rsid w:val="006351DD"/>
    <w:rsid w:val="006379BC"/>
    <w:rsid w:val="006435F7"/>
    <w:rsid w:val="00643B05"/>
    <w:rsid w:val="00644382"/>
    <w:rsid w:val="00644570"/>
    <w:rsid w:val="00647BEC"/>
    <w:rsid w:val="0065035D"/>
    <w:rsid w:val="00651E1E"/>
    <w:rsid w:val="00655C2F"/>
    <w:rsid w:val="00655E31"/>
    <w:rsid w:val="00656495"/>
    <w:rsid w:val="00665B6D"/>
    <w:rsid w:val="006670E1"/>
    <w:rsid w:val="00670DCE"/>
    <w:rsid w:val="00687771"/>
    <w:rsid w:val="00692400"/>
    <w:rsid w:val="00693C9A"/>
    <w:rsid w:val="00696EAB"/>
    <w:rsid w:val="006A0DA6"/>
    <w:rsid w:val="006A1BB6"/>
    <w:rsid w:val="006A3D3A"/>
    <w:rsid w:val="006A57EC"/>
    <w:rsid w:val="006A686F"/>
    <w:rsid w:val="006C133C"/>
    <w:rsid w:val="006C49AA"/>
    <w:rsid w:val="006D1168"/>
    <w:rsid w:val="006D24A7"/>
    <w:rsid w:val="006D25B5"/>
    <w:rsid w:val="006D2ED3"/>
    <w:rsid w:val="006D2F39"/>
    <w:rsid w:val="006D6044"/>
    <w:rsid w:val="006D6BC6"/>
    <w:rsid w:val="006D724D"/>
    <w:rsid w:val="006E19AB"/>
    <w:rsid w:val="006E68D0"/>
    <w:rsid w:val="006E7AA9"/>
    <w:rsid w:val="006F095C"/>
    <w:rsid w:val="006F173C"/>
    <w:rsid w:val="006F2B93"/>
    <w:rsid w:val="006F49DD"/>
    <w:rsid w:val="006F4AD1"/>
    <w:rsid w:val="006F4B4E"/>
    <w:rsid w:val="00701B9B"/>
    <w:rsid w:val="0070278B"/>
    <w:rsid w:val="00702905"/>
    <w:rsid w:val="00705119"/>
    <w:rsid w:val="00710A02"/>
    <w:rsid w:val="00713436"/>
    <w:rsid w:val="00714D70"/>
    <w:rsid w:val="00716150"/>
    <w:rsid w:val="00716774"/>
    <w:rsid w:val="00716AE6"/>
    <w:rsid w:val="00717499"/>
    <w:rsid w:val="00721E5C"/>
    <w:rsid w:val="00722D1B"/>
    <w:rsid w:val="007264D0"/>
    <w:rsid w:val="00726997"/>
    <w:rsid w:val="00727060"/>
    <w:rsid w:val="00727F2F"/>
    <w:rsid w:val="00727F64"/>
    <w:rsid w:val="007306B8"/>
    <w:rsid w:val="00735F41"/>
    <w:rsid w:val="0073668B"/>
    <w:rsid w:val="0074148D"/>
    <w:rsid w:val="00741D4E"/>
    <w:rsid w:val="007460E3"/>
    <w:rsid w:val="007506BC"/>
    <w:rsid w:val="00751B10"/>
    <w:rsid w:val="00751E53"/>
    <w:rsid w:val="0075521A"/>
    <w:rsid w:val="007615C4"/>
    <w:rsid w:val="007649D4"/>
    <w:rsid w:val="0076630D"/>
    <w:rsid w:val="00766BB2"/>
    <w:rsid w:val="00770A31"/>
    <w:rsid w:val="0077159C"/>
    <w:rsid w:val="00771DFF"/>
    <w:rsid w:val="00772887"/>
    <w:rsid w:val="00773323"/>
    <w:rsid w:val="00776814"/>
    <w:rsid w:val="00781E7C"/>
    <w:rsid w:val="00784784"/>
    <w:rsid w:val="00790360"/>
    <w:rsid w:val="007904C2"/>
    <w:rsid w:val="00791C7A"/>
    <w:rsid w:val="00792A8B"/>
    <w:rsid w:val="0079409C"/>
    <w:rsid w:val="00797EF9"/>
    <w:rsid w:val="007A07B9"/>
    <w:rsid w:val="007A7B46"/>
    <w:rsid w:val="007B25FA"/>
    <w:rsid w:val="007B35DB"/>
    <w:rsid w:val="007B7CCA"/>
    <w:rsid w:val="007C5BAC"/>
    <w:rsid w:val="007D0874"/>
    <w:rsid w:val="007D1A00"/>
    <w:rsid w:val="007D78B9"/>
    <w:rsid w:val="007E03C8"/>
    <w:rsid w:val="007E2562"/>
    <w:rsid w:val="007E4340"/>
    <w:rsid w:val="007F0EBE"/>
    <w:rsid w:val="007F16A1"/>
    <w:rsid w:val="007F65C9"/>
    <w:rsid w:val="007F6F4C"/>
    <w:rsid w:val="00800322"/>
    <w:rsid w:val="00801E0C"/>
    <w:rsid w:val="00803B38"/>
    <w:rsid w:val="00803D4A"/>
    <w:rsid w:val="008043E7"/>
    <w:rsid w:val="00805951"/>
    <w:rsid w:val="008153EC"/>
    <w:rsid w:val="0082072D"/>
    <w:rsid w:val="008209C4"/>
    <w:rsid w:val="00821BD3"/>
    <w:rsid w:val="008238BE"/>
    <w:rsid w:val="00824DC5"/>
    <w:rsid w:val="00830B05"/>
    <w:rsid w:val="008342AD"/>
    <w:rsid w:val="008350FD"/>
    <w:rsid w:val="00840480"/>
    <w:rsid w:val="008438E5"/>
    <w:rsid w:val="00843BAA"/>
    <w:rsid w:val="0084567C"/>
    <w:rsid w:val="008502A3"/>
    <w:rsid w:val="00853168"/>
    <w:rsid w:val="00854E78"/>
    <w:rsid w:val="0086014E"/>
    <w:rsid w:val="008614E1"/>
    <w:rsid w:val="00864618"/>
    <w:rsid w:val="008712F4"/>
    <w:rsid w:val="00873A1B"/>
    <w:rsid w:val="0087428D"/>
    <w:rsid w:val="008763D1"/>
    <w:rsid w:val="00877A1A"/>
    <w:rsid w:val="0088456D"/>
    <w:rsid w:val="0088603C"/>
    <w:rsid w:val="00893797"/>
    <w:rsid w:val="00894B99"/>
    <w:rsid w:val="00895DE3"/>
    <w:rsid w:val="00897FAE"/>
    <w:rsid w:val="008A2588"/>
    <w:rsid w:val="008A2798"/>
    <w:rsid w:val="008A2B28"/>
    <w:rsid w:val="008A30E5"/>
    <w:rsid w:val="008B1681"/>
    <w:rsid w:val="008B19F9"/>
    <w:rsid w:val="008B6318"/>
    <w:rsid w:val="008C0882"/>
    <w:rsid w:val="008C289B"/>
    <w:rsid w:val="008C756F"/>
    <w:rsid w:val="008D1BC9"/>
    <w:rsid w:val="008D1D9F"/>
    <w:rsid w:val="008D278A"/>
    <w:rsid w:val="008D7A6C"/>
    <w:rsid w:val="008E0616"/>
    <w:rsid w:val="008E2953"/>
    <w:rsid w:val="008E304F"/>
    <w:rsid w:val="008E3F8B"/>
    <w:rsid w:val="008E4631"/>
    <w:rsid w:val="008F1CBB"/>
    <w:rsid w:val="008F289E"/>
    <w:rsid w:val="009068FA"/>
    <w:rsid w:val="00911D9B"/>
    <w:rsid w:val="009124B8"/>
    <w:rsid w:val="00912C19"/>
    <w:rsid w:val="00914677"/>
    <w:rsid w:val="009157DA"/>
    <w:rsid w:val="00915FF5"/>
    <w:rsid w:val="009209E4"/>
    <w:rsid w:val="009211F6"/>
    <w:rsid w:val="009255E4"/>
    <w:rsid w:val="00926C21"/>
    <w:rsid w:val="009271E9"/>
    <w:rsid w:val="00931EC0"/>
    <w:rsid w:val="00932756"/>
    <w:rsid w:val="009359B1"/>
    <w:rsid w:val="00937310"/>
    <w:rsid w:val="0094554E"/>
    <w:rsid w:val="00945B1A"/>
    <w:rsid w:val="009513DF"/>
    <w:rsid w:val="00957542"/>
    <w:rsid w:val="00957603"/>
    <w:rsid w:val="00957F5B"/>
    <w:rsid w:val="009621FD"/>
    <w:rsid w:val="009644EE"/>
    <w:rsid w:val="00965A43"/>
    <w:rsid w:val="0096672A"/>
    <w:rsid w:val="00966935"/>
    <w:rsid w:val="0097167E"/>
    <w:rsid w:val="00976BE4"/>
    <w:rsid w:val="009804FA"/>
    <w:rsid w:val="00982E94"/>
    <w:rsid w:val="009835BE"/>
    <w:rsid w:val="00983FD9"/>
    <w:rsid w:val="00985CB4"/>
    <w:rsid w:val="0098791D"/>
    <w:rsid w:val="00990BA4"/>
    <w:rsid w:val="0099158E"/>
    <w:rsid w:val="00991F76"/>
    <w:rsid w:val="0099277B"/>
    <w:rsid w:val="009935CA"/>
    <w:rsid w:val="00994B7E"/>
    <w:rsid w:val="00994D75"/>
    <w:rsid w:val="009B0D16"/>
    <w:rsid w:val="009B2360"/>
    <w:rsid w:val="009B365A"/>
    <w:rsid w:val="009B5716"/>
    <w:rsid w:val="009C46D7"/>
    <w:rsid w:val="009C67CB"/>
    <w:rsid w:val="009D20A9"/>
    <w:rsid w:val="009D333F"/>
    <w:rsid w:val="009D4E6E"/>
    <w:rsid w:val="009D50F4"/>
    <w:rsid w:val="009D52B6"/>
    <w:rsid w:val="009D59BA"/>
    <w:rsid w:val="009D6C7A"/>
    <w:rsid w:val="009F4646"/>
    <w:rsid w:val="00A050FF"/>
    <w:rsid w:val="00A12329"/>
    <w:rsid w:val="00A12A8E"/>
    <w:rsid w:val="00A134F0"/>
    <w:rsid w:val="00A15E36"/>
    <w:rsid w:val="00A20FF0"/>
    <w:rsid w:val="00A22C17"/>
    <w:rsid w:val="00A2340C"/>
    <w:rsid w:val="00A238E3"/>
    <w:rsid w:val="00A24BE8"/>
    <w:rsid w:val="00A26B18"/>
    <w:rsid w:val="00A26F28"/>
    <w:rsid w:val="00A30AF9"/>
    <w:rsid w:val="00A36663"/>
    <w:rsid w:val="00A36A33"/>
    <w:rsid w:val="00A50616"/>
    <w:rsid w:val="00A50E8A"/>
    <w:rsid w:val="00A51DD3"/>
    <w:rsid w:val="00A52C18"/>
    <w:rsid w:val="00A540B5"/>
    <w:rsid w:val="00A545BC"/>
    <w:rsid w:val="00A55274"/>
    <w:rsid w:val="00A60F57"/>
    <w:rsid w:val="00A67636"/>
    <w:rsid w:val="00A67DC4"/>
    <w:rsid w:val="00A7072C"/>
    <w:rsid w:val="00A73A76"/>
    <w:rsid w:val="00A75AD1"/>
    <w:rsid w:val="00A778C2"/>
    <w:rsid w:val="00A836C5"/>
    <w:rsid w:val="00A83A56"/>
    <w:rsid w:val="00A83D66"/>
    <w:rsid w:val="00A84026"/>
    <w:rsid w:val="00A86A09"/>
    <w:rsid w:val="00A86AF0"/>
    <w:rsid w:val="00A87E50"/>
    <w:rsid w:val="00A93129"/>
    <w:rsid w:val="00A94669"/>
    <w:rsid w:val="00A978B6"/>
    <w:rsid w:val="00A97D7C"/>
    <w:rsid w:val="00AA20A2"/>
    <w:rsid w:val="00AA2C9A"/>
    <w:rsid w:val="00AA6E8A"/>
    <w:rsid w:val="00AB2FFB"/>
    <w:rsid w:val="00AB37C7"/>
    <w:rsid w:val="00AB5C1D"/>
    <w:rsid w:val="00AB73C6"/>
    <w:rsid w:val="00AB7F24"/>
    <w:rsid w:val="00AC04C4"/>
    <w:rsid w:val="00AC0BFC"/>
    <w:rsid w:val="00AC0D30"/>
    <w:rsid w:val="00AC3342"/>
    <w:rsid w:val="00AC4114"/>
    <w:rsid w:val="00AC7D42"/>
    <w:rsid w:val="00AD1D92"/>
    <w:rsid w:val="00AD39A9"/>
    <w:rsid w:val="00AD4053"/>
    <w:rsid w:val="00AD459D"/>
    <w:rsid w:val="00AD4F06"/>
    <w:rsid w:val="00AE0C79"/>
    <w:rsid w:val="00AE3BB7"/>
    <w:rsid w:val="00AF28E4"/>
    <w:rsid w:val="00AF6EC1"/>
    <w:rsid w:val="00B00581"/>
    <w:rsid w:val="00B0663B"/>
    <w:rsid w:val="00B06A57"/>
    <w:rsid w:val="00B07684"/>
    <w:rsid w:val="00B107FD"/>
    <w:rsid w:val="00B14065"/>
    <w:rsid w:val="00B14FD3"/>
    <w:rsid w:val="00B15D0C"/>
    <w:rsid w:val="00B246E6"/>
    <w:rsid w:val="00B31AB9"/>
    <w:rsid w:val="00B31F82"/>
    <w:rsid w:val="00B32BB3"/>
    <w:rsid w:val="00B42F78"/>
    <w:rsid w:val="00B44EB8"/>
    <w:rsid w:val="00B5397D"/>
    <w:rsid w:val="00B5539B"/>
    <w:rsid w:val="00B57AE5"/>
    <w:rsid w:val="00B65549"/>
    <w:rsid w:val="00B65715"/>
    <w:rsid w:val="00B7079A"/>
    <w:rsid w:val="00B7408F"/>
    <w:rsid w:val="00B76631"/>
    <w:rsid w:val="00B84D65"/>
    <w:rsid w:val="00B85474"/>
    <w:rsid w:val="00B86563"/>
    <w:rsid w:val="00B87B90"/>
    <w:rsid w:val="00B911F6"/>
    <w:rsid w:val="00B95359"/>
    <w:rsid w:val="00B96C5B"/>
    <w:rsid w:val="00B977A8"/>
    <w:rsid w:val="00B97845"/>
    <w:rsid w:val="00BB0490"/>
    <w:rsid w:val="00BB1393"/>
    <w:rsid w:val="00BB7BA6"/>
    <w:rsid w:val="00BC0112"/>
    <w:rsid w:val="00BC2966"/>
    <w:rsid w:val="00BC2E4E"/>
    <w:rsid w:val="00BC42E2"/>
    <w:rsid w:val="00BC4530"/>
    <w:rsid w:val="00BD2F3A"/>
    <w:rsid w:val="00BD3F39"/>
    <w:rsid w:val="00BD4AE5"/>
    <w:rsid w:val="00BD680B"/>
    <w:rsid w:val="00BD72B8"/>
    <w:rsid w:val="00BE0A1C"/>
    <w:rsid w:val="00BE0DDC"/>
    <w:rsid w:val="00BE262F"/>
    <w:rsid w:val="00BF3E28"/>
    <w:rsid w:val="00BF7989"/>
    <w:rsid w:val="00C052CE"/>
    <w:rsid w:val="00C10A44"/>
    <w:rsid w:val="00C11391"/>
    <w:rsid w:val="00C164E2"/>
    <w:rsid w:val="00C2165A"/>
    <w:rsid w:val="00C22C05"/>
    <w:rsid w:val="00C23928"/>
    <w:rsid w:val="00C2552F"/>
    <w:rsid w:val="00C25E32"/>
    <w:rsid w:val="00C26E11"/>
    <w:rsid w:val="00C314EE"/>
    <w:rsid w:val="00C3165D"/>
    <w:rsid w:val="00C324C9"/>
    <w:rsid w:val="00C334E3"/>
    <w:rsid w:val="00C3555D"/>
    <w:rsid w:val="00C40435"/>
    <w:rsid w:val="00C40984"/>
    <w:rsid w:val="00C45972"/>
    <w:rsid w:val="00C50225"/>
    <w:rsid w:val="00C504DE"/>
    <w:rsid w:val="00C5056C"/>
    <w:rsid w:val="00C601C4"/>
    <w:rsid w:val="00C649C5"/>
    <w:rsid w:val="00C66BCF"/>
    <w:rsid w:val="00C70E15"/>
    <w:rsid w:val="00C7128A"/>
    <w:rsid w:val="00C71CC5"/>
    <w:rsid w:val="00C742EE"/>
    <w:rsid w:val="00C74939"/>
    <w:rsid w:val="00C74A32"/>
    <w:rsid w:val="00C763DB"/>
    <w:rsid w:val="00C76DC0"/>
    <w:rsid w:val="00C76F0B"/>
    <w:rsid w:val="00C8485B"/>
    <w:rsid w:val="00C877C7"/>
    <w:rsid w:val="00C87F93"/>
    <w:rsid w:val="00C923C1"/>
    <w:rsid w:val="00CB2F40"/>
    <w:rsid w:val="00CB54ED"/>
    <w:rsid w:val="00CB5549"/>
    <w:rsid w:val="00CC0A8F"/>
    <w:rsid w:val="00CC0B22"/>
    <w:rsid w:val="00CC1DD9"/>
    <w:rsid w:val="00CC2855"/>
    <w:rsid w:val="00CC2D16"/>
    <w:rsid w:val="00CC3EAC"/>
    <w:rsid w:val="00CC540D"/>
    <w:rsid w:val="00CC71C0"/>
    <w:rsid w:val="00CD0321"/>
    <w:rsid w:val="00CD34E9"/>
    <w:rsid w:val="00CD610B"/>
    <w:rsid w:val="00CD7B0B"/>
    <w:rsid w:val="00CE0C21"/>
    <w:rsid w:val="00CE4FCF"/>
    <w:rsid w:val="00CE560E"/>
    <w:rsid w:val="00CE797B"/>
    <w:rsid w:val="00CF1625"/>
    <w:rsid w:val="00CF6EB8"/>
    <w:rsid w:val="00CF7CA0"/>
    <w:rsid w:val="00D00E7B"/>
    <w:rsid w:val="00D01DF4"/>
    <w:rsid w:val="00D0635C"/>
    <w:rsid w:val="00D069D1"/>
    <w:rsid w:val="00D06FBC"/>
    <w:rsid w:val="00D07640"/>
    <w:rsid w:val="00D1382E"/>
    <w:rsid w:val="00D13C3A"/>
    <w:rsid w:val="00D16916"/>
    <w:rsid w:val="00D24824"/>
    <w:rsid w:val="00D24EC6"/>
    <w:rsid w:val="00D27499"/>
    <w:rsid w:val="00D30058"/>
    <w:rsid w:val="00D30936"/>
    <w:rsid w:val="00D312DF"/>
    <w:rsid w:val="00D31950"/>
    <w:rsid w:val="00D3380E"/>
    <w:rsid w:val="00D33ABF"/>
    <w:rsid w:val="00D35612"/>
    <w:rsid w:val="00D35F20"/>
    <w:rsid w:val="00D37AD8"/>
    <w:rsid w:val="00D40BD9"/>
    <w:rsid w:val="00D5140C"/>
    <w:rsid w:val="00D53A9E"/>
    <w:rsid w:val="00D54F1E"/>
    <w:rsid w:val="00D608C3"/>
    <w:rsid w:val="00D64986"/>
    <w:rsid w:val="00D72839"/>
    <w:rsid w:val="00D75483"/>
    <w:rsid w:val="00D816D1"/>
    <w:rsid w:val="00D83F29"/>
    <w:rsid w:val="00D93637"/>
    <w:rsid w:val="00D967F1"/>
    <w:rsid w:val="00D96BA5"/>
    <w:rsid w:val="00DA340F"/>
    <w:rsid w:val="00DA3B30"/>
    <w:rsid w:val="00DA40D5"/>
    <w:rsid w:val="00DA6111"/>
    <w:rsid w:val="00DA68EC"/>
    <w:rsid w:val="00DB3738"/>
    <w:rsid w:val="00DB7F13"/>
    <w:rsid w:val="00DC1617"/>
    <w:rsid w:val="00DC3877"/>
    <w:rsid w:val="00DC5947"/>
    <w:rsid w:val="00DC6FE0"/>
    <w:rsid w:val="00DD0080"/>
    <w:rsid w:val="00DD5C16"/>
    <w:rsid w:val="00DE0059"/>
    <w:rsid w:val="00DE27DE"/>
    <w:rsid w:val="00DE56CB"/>
    <w:rsid w:val="00DF12AD"/>
    <w:rsid w:val="00DF1C3C"/>
    <w:rsid w:val="00DF2E52"/>
    <w:rsid w:val="00DF329F"/>
    <w:rsid w:val="00DF44D2"/>
    <w:rsid w:val="00DF51A9"/>
    <w:rsid w:val="00DF528E"/>
    <w:rsid w:val="00DF6237"/>
    <w:rsid w:val="00DF7748"/>
    <w:rsid w:val="00E023A6"/>
    <w:rsid w:val="00E06812"/>
    <w:rsid w:val="00E30145"/>
    <w:rsid w:val="00E334EA"/>
    <w:rsid w:val="00E341A6"/>
    <w:rsid w:val="00E352F0"/>
    <w:rsid w:val="00E4701D"/>
    <w:rsid w:val="00E51523"/>
    <w:rsid w:val="00E57855"/>
    <w:rsid w:val="00E61450"/>
    <w:rsid w:val="00E64A3F"/>
    <w:rsid w:val="00E66F65"/>
    <w:rsid w:val="00E67077"/>
    <w:rsid w:val="00E70F9D"/>
    <w:rsid w:val="00E77451"/>
    <w:rsid w:val="00E82081"/>
    <w:rsid w:val="00E845C7"/>
    <w:rsid w:val="00E87EE9"/>
    <w:rsid w:val="00E906A3"/>
    <w:rsid w:val="00E91AB7"/>
    <w:rsid w:val="00E93D6B"/>
    <w:rsid w:val="00E95786"/>
    <w:rsid w:val="00E968D2"/>
    <w:rsid w:val="00EA1179"/>
    <w:rsid w:val="00EA392E"/>
    <w:rsid w:val="00EA42A8"/>
    <w:rsid w:val="00EA7BA6"/>
    <w:rsid w:val="00EB16A7"/>
    <w:rsid w:val="00EB1B2E"/>
    <w:rsid w:val="00EB34A8"/>
    <w:rsid w:val="00EB467B"/>
    <w:rsid w:val="00EB7F7E"/>
    <w:rsid w:val="00EC4DE4"/>
    <w:rsid w:val="00EC5C63"/>
    <w:rsid w:val="00ED03DB"/>
    <w:rsid w:val="00ED187E"/>
    <w:rsid w:val="00ED1AF9"/>
    <w:rsid w:val="00ED28C9"/>
    <w:rsid w:val="00ED2955"/>
    <w:rsid w:val="00ED4E9A"/>
    <w:rsid w:val="00ED649D"/>
    <w:rsid w:val="00ED7EDC"/>
    <w:rsid w:val="00EE4051"/>
    <w:rsid w:val="00EE4B37"/>
    <w:rsid w:val="00EE55FB"/>
    <w:rsid w:val="00EE58F9"/>
    <w:rsid w:val="00EE6BC1"/>
    <w:rsid w:val="00EE74C0"/>
    <w:rsid w:val="00EF25CC"/>
    <w:rsid w:val="00EF3557"/>
    <w:rsid w:val="00EF3770"/>
    <w:rsid w:val="00EF45F4"/>
    <w:rsid w:val="00EF6D60"/>
    <w:rsid w:val="00EF7A06"/>
    <w:rsid w:val="00EF7DB8"/>
    <w:rsid w:val="00F03CA6"/>
    <w:rsid w:val="00F06D37"/>
    <w:rsid w:val="00F0730A"/>
    <w:rsid w:val="00F12604"/>
    <w:rsid w:val="00F12799"/>
    <w:rsid w:val="00F12901"/>
    <w:rsid w:val="00F134B8"/>
    <w:rsid w:val="00F1493C"/>
    <w:rsid w:val="00F1788F"/>
    <w:rsid w:val="00F201D1"/>
    <w:rsid w:val="00F24BC9"/>
    <w:rsid w:val="00F24FBA"/>
    <w:rsid w:val="00F27E3A"/>
    <w:rsid w:val="00F327F5"/>
    <w:rsid w:val="00F357F9"/>
    <w:rsid w:val="00F36048"/>
    <w:rsid w:val="00F434E2"/>
    <w:rsid w:val="00F43A4B"/>
    <w:rsid w:val="00F44700"/>
    <w:rsid w:val="00F531EB"/>
    <w:rsid w:val="00F53406"/>
    <w:rsid w:val="00F53E5D"/>
    <w:rsid w:val="00F546F5"/>
    <w:rsid w:val="00F549BB"/>
    <w:rsid w:val="00F6250B"/>
    <w:rsid w:val="00F64677"/>
    <w:rsid w:val="00F64C44"/>
    <w:rsid w:val="00F65CD4"/>
    <w:rsid w:val="00F65EEB"/>
    <w:rsid w:val="00F7015A"/>
    <w:rsid w:val="00F702A2"/>
    <w:rsid w:val="00F77EAC"/>
    <w:rsid w:val="00F805E1"/>
    <w:rsid w:val="00F8448E"/>
    <w:rsid w:val="00F84534"/>
    <w:rsid w:val="00F8622B"/>
    <w:rsid w:val="00F86689"/>
    <w:rsid w:val="00F86739"/>
    <w:rsid w:val="00F86D76"/>
    <w:rsid w:val="00F86DFD"/>
    <w:rsid w:val="00F87799"/>
    <w:rsid w:val="00F9199B"/>
    <w:rsid w:val="00F91F92"/>
    <w:rsid w:val="00F95B7B"/>
    <w:rsid w:val="00F97C85"/>
    <w:rsid w:val="00F97E3D"/>
    <w:rsid w:val="00FA17A3"/>
    <w:rsid w:val="00FA2419"/>
    <w:rsid w:val="00FA2745"/>
    <w:rsid w:val="00FA392B"/>
    <w:rsid w:val="00FA420C"/>
    <w:rsid w:val="00FA5693"/>
    <w:rsid w:val="00FB2A99"/>
    <w:rsid w:val="00FB4D88"/>
    <w:rsid w:val="00FB6A74"/>
    <w:rsid w:val="00FC035B"/>
    <w:rsid w:val="00FC0629"/>
    <w:rsid w:val="00FC362E"/>
    <w:rsid w:val="00FC3B1D"/>
    <w:rsid w:val="00FC4133"/>
    <w:rsid w:val="00FC52A4"/>
    <w:rsid w:val="00FC767A"/>
    <w:rsid w:val="00FD0A6B"/>
    <w:rsid w:val="00FD2CB3"/>
    <w:rsid w:val="00FD4EB1"/>
    <w:rsid w:val="00FE0F0F"/>
    <w:rsid w:val="00FE3415"/>
    <w:rsid w:val="00FE6E9C"/>
    <w:rsid w:val="00FF5542"/>
    <w:rsid w:val="00FF5886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3FB3D"/>
  <w15:docId w15:val="{C9E1072D-FE2C-4007-89F0-40ABDDF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C25E3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25E3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25E32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E3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25E32"/>
    <w:rPr>
      <w:rFonts w:ascii="Times New Roman" w:eastAsia="宋体" w:hAnsi="Times New Roman" w:cs="Times New Roman"/>
      <w:b/>
      <w:bCs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74939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C74939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EF25C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20A2-3565-4C50-8E88-7C011153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LJY</cp:lastModifiedBy>
  <cp:revision>210</cp:revision>
  <cp:lastPrinted>2023-02-27T05:04:00Z</cp:lastPrinted>
  <dcterms:created xsi:type="dcterms:W3CDTF">2024-04-11T07:31:00Z</dcterms:created>
  <dcterms:modified xsi:type="dcterms:W3CDTF">2025-01-13T01:08:00Z</dcterms:modified>
</cp:coreProperties>
</file>